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E0F" w:rsidRDefault="00511A65">
      <w:pPr>
        <w:jc w:val="center"/>
        <w:rPr>
          <w:rFonts w:ascii="Arial" w:hAnsi="Arial" w:cs="Arial"/>
          <w:b/>
          <w:szCs w:val="28"/>
        </w:rPr>
      </w:pPr>
      <w:bookmarkStart w:id="0" w:name="_Hlk1556752"/>
      <w:bookmarkStart w:id="1" w:name="_Hlk789639"/>
      <w:bookmarkStart w:id="2" w:name="_GoBack"/>
      <w:bookmarkEnd w:id="0"/>
      <w:bookmarkEnd w:id="2"/>
      <w:r>
        <w:rPr>
          <w:rFonts w:ascii="Arial" w:hAnsi="Arial" w:cs="Arial"/>
          <w:b/>
          <w:szCs w:val="28"/>
        </w:rPr>
        <w:t>Residential and Nursing Beds Commissioning Arrangements</w:t>
      </w:r>
    </w:p>
    <w:p w:rsidR="00505E0F" w:rsidRDefault="00505E0F">
      <w:pPr>
        <w:jc w:val="center"/>
      </w:pPr>
    </w:p>
    <w:p w:rsidR="00505E0F" w:rsidRDefault="00511A65">
      <w:pPr>
        <w:jc w:val="center"/>
        <w:rPr>
          <w:rFonts w:ascii="Arial" w:hAnsi="Arial" w:cs="Arial"/>
          <w:b/>
          <w:szCs w:val="28"/>
        </w:rPr>
      </w:pPr>
      <w:r>
        <w:rPr>
          <w:rFonts w:ascii="Arial" w:hAnsi="Arial" w:cs="Arial"/>
          <w:b/>
          <w:szCs w:val="28"/>
        </w:rPr>
        <w:t>Have your say on</w:t>
      </w:r>
    </w:p>
    <w:p w:rsidR="00505E0F" w:rsidRDefault="00511A65">
      <w:pPr>
        <w:jc w:val="center"/>
        <w:rPr>
          <w:rFonts w:ascii="Arial" w:hAnsi="Arial" w:cs="Arial"/>
          <w:b/>
          <w:szCs w:val="28"/>
        </w:rPr>
      </w:pPr>
      <w:r>
        <w:rPr>
          <w:rFonts w:ascii="Arial" w:hAnsi="Arial" w:cs="Arial"/>
          <w:b/>
          <w:szCs w:val="28"/>
        </w:rPr>
        <w:t>the review of Rates for Commissioning</w:t>
      </w:r>
    </w:p>
    <w:p w:rsidR="00505E0F" w:rsidRDefault="00511A65">
      <w:pPr>
        <w:jc w:val="center"/>
        <w:rPr>
          <w:rFonts w:ascii="Arial" w:hAnsi="Arial" w:cs="Arial"/>
          <w:b/>
          <w:szCs w:val="28"/>
        </w:rPr>
      </w:pPr>
      <w:r>
        <w:rPr>
          <w:rFonts w:ascii="Arial" w:hAnsi="Arial" w:cs="Arial"/>
          <w:b/>
          <w:szCs w:val="28"/>
        </w:rPr>
        <w:t>of Residential and Nursing Beds</w:t>
      </w:r>
    </w:p>
    <w:bookmarkEnd w:id="1"/>
    <w:p w:rsidR="00505E0F" w:rsidRDefault="00505E0F">
      <w:pPr>
        <w:jc w:val="center"/>
        <w:rPr>
          <w:rFonts w:ascii="Arial" w:hAnsi="Arial" w:cs="Arial"/>
          <w:b/>
          <w:szCs w:val="28"/>
        </w:rPr>
      </w:pPr>
    </w:p>
    <w:p w:rsidR="00505E0F" w:rsidRDefault="00511A65">
      <w:pPr>
        <w:jc w:val="center"/>
        <w:rPr>
          <w:rFonts w:ascii="Arial" w:hAnsi="Arial" w:cs="Arial"/>
          <w:b/>
          <w:szCs w:val="28"/>
        </w:rPr>
      </w:pPr>
      <w:r>
        <w:rPr>
          <w:rFonts w:ascii="Arial" w:hAnsi="Arial" w:cs="Arial"/>
          <w:b/>
          <w:szCs w:val="28"/>
        </w:rPr>
        <w:t>Public Consultation</w:t>
      </w:r>
    </w:p>
    <w:p w:rsidR="00505E0F" w:rsidRDefault="00505E0F">
      <w:pPr>
        <w:jc w:val="center"/>
        <w:rPr>
          <w:rFonts w:ascii="Arial" w:hAnsi="Arial" w:cs="Arial"/>
          <w:b/>
          <w:szCs w:val="28"/>
        </w:rPr>
      </w:pPr>
    </w:p>
    <w:p w:rsidR="00505E0F" w:rsidRDefault="00511A65">
      <w:pPr>
        <w:jc w:val="center"/>
      </w:pPr>
      <w:r>
        <w:rPr>
          <w:rFonts w:ascii="Arial" w:hAnsi="Arial" w:cs="Arial"/>
          <w:b/>
          <w:szCs w:val="28"/>
        </w:rPr>
        <w:t>18</w:t>
      </w:r>
      <w:r>
        <w:rPr>
          <w:rFonts w:ascii="Arial" w:hAnsi="Arial" w:cs="Arial"/>
          <w:b/>
          <w:szCs w:val="28"/>
          <w:vertAlign w:val="superscript"/>
        </w:rPr>
        <w:t>th</w:t>
      </w:r>
      <w:r>
        <w:rPr>
          <w:rFonts w:ascii="Arial" w:hAnsi="Arial" w:cs="Arial"/>
          <w:b/>
          <w:szCs w:val="28"/>
        </w:rPr>
        <w:t xml:space="preserve"> March 2019 to</w:t>
      </w:r>
      <w:r>
        <w:rPr>
          <w:rFonts w:ascii="Arial" w:hAnsi="Arial" w:cs="Arial"/>
          <w:b/>
          <w:szCs w:val="28"/>
        </w:rPr>
        <w:t xml:space="preserve"> 26</w:t>
      </w:r>
      <w:r>
        <w:rPr>
          <w:rFonts w:ascii="Arial" w:hAnsi="Arial" w:cs="Arial"/>
          <w:b/>
          <w:szCs w:val="28"/>
          <w:vertAlign w:val="superscript"/>
        </w:rPr>
        <w:t>th</w:t>
      </w:r>
      <w:r>
        <w:rPr>
          <w:rFonts w:ascii="Arial" w:hAnsi="Arial" w:cs="Arial"/>
          <w:b/>
          <w:szCs w:val="28"/>
        </w:rPr>
        <w:t xml:space="preserve"> April 2019</w:t>
      </w:r>
    </w:p>
    <w:p w:rsidR="00505E0F" w:rsidRDefault="00505E0F">
      <w:pPr>
        <w:jc w:val="center"/>
        <w:rPr>
          <w:rFonts w:ascii="Arial" w:hAnsi="Arial" w:cs="Arial"/>
          <w:b/>
          <w:szCs w:val="28"/>
        </w:rPr>
      </w:pPr>
    </w:p>
    <w:p w:rsidR="00505E0F" w:rsidRDefault="00505E0F">
      <w:pPr>
        <w:jc w:val="center"/>
        <w:rPr>
          <w:rFonts w:ascii="Arial" w:hAnsi="Arial" w:cs="Arial"/>
          <w:b/>
          <w:bCs/>
        </w:rPr>
      </w:pPr>
    </w:p>
    <w:p w:rsidR="00505E0F" w:rsidRDefault="00511A65">
      <w:pPr>
        <w:jc w:val="center"/>
        <w:rPr>
          <w:rFonts w:ascii="Arial" w:hAnsi="Arial" w:cs="Arial"/>
          <w:b/>
          <w:bCs/>
        </w:rPr>
      </w:pPr>
      <w:r>
        <w:rPr>
          <w:rFonts w:ascii="Arial" w:hAnsi="Arial" w:cs="Arial"/>
          <w:b/>
          <w:bCs/>
        </w:rPr>
        <w:t>About this consultation:</w:t>
      </w:r>
    </w:p>
    <w:p w:rsidR="00505E0F" w:rsidRDefault="00505E0F">
      <w:pPr>
        <w:jc w:val="both"/>
        <w:rPr>
          <w:rFonts w:ascii="Arial" w:hAnsi="Arial" w:cs="Arial"/>
          <w:b/>
          <w:bCs/>
        </w:rPr>
      </w:pPr>
    </w:p>
    <w:tbl>
      <w:tblPr>
        <w:tblW w:w="9016" w:type="dxa"/>
        <w:tblCellMar>
          <w:left w:w="10" w:type="dxa"/>
          <w:right w:w="10" w:type="dxa"/>
        </w:tblCellMar>
        <w:tblLook w:val="0000" w:firstRow="0" w:lastRow="0" w:firstColumn="0" w:lastColumn="0" w:noHBand="0" w:noVBand="0"/>
      </w:tblPr>
      <w:tblGrid>
        <w:gridCol w:w="4508"/>
        <w:gridCol w:w="4508"/>
      </w:tblGrid>
      <w:tr w:rsidR="00505E0F">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Topic of this consultation:</w:t>
            </w:r>
          </w:p>
          <w:p w:rsidR="00505E0F" w:rsidRDefault="00505E0F">
            <w:pPr>
              <w:jc w:val="both"/>
              <w:rPr>
                <w:rFonts w:ascii="Arial" w:hAnsi="Arial" w:cs="Arial"/>
              </w:rPr>
            </w:pPr>
          </w:p>
          <w:p w:rsidR="00505E0F" w:rsidRDefault="00505E0F">
            <w:pPr>
              <w:jc w:val="both"/>
              <w:rPr>
                <w:rFonts w:ascii="Arial" w:hAnsi="Arial" w:cs="Arial"/>
                <w: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This consultation document seeks views on the review of the published rates for residential and nursing beds funded by Shropshire Local Authority. The document:</w:t>
            </w:r>
          </w:p>
          <w:p w:rsidR="00505E0F" w:rsidRDefault="00505E0F">
            <w:pPr>
              <w:jc w:val="both"/>
            </w:pPr>
          </w:p>
          <w:p w:rsidR="00505E0F" w:rsidRDefault="00511A65">
            <w:pPr>
              <w:pStyle w:val="Default"/>
              <w:jc w:val="both"/>
              <w:rPr>
                <w:b/>
                <w:bCs/>
                <w:sz w:val="22"/>
                <w:szCs w:val="22"/>
              </w:rPr>
            </w:pPr>
            <w:r>
              <w:rPr>
                <w:b/>
                <w:bCs/>
                <w:sz w:val="22"/>
                <w:szCs w:val="22"/>
              </w:rPr>
              <w:t xml:space="preserve">1. Outlines the </w:t>
            </w:r>
            <w:r>
              <w:rPr>
                <w:b/>
                <w:bCs/>
                <w:sz w:val="22"/>
                <w:szCs w:val="22"/>
              </w:rPr>
              <w:t>commissioning policy direction to create a sustainable market place</w:t>
            </w:r>
          </w:p>
          <w:p w:rsidR="00505E0F" w:rsidRDefault="00511A65">
            <w:pPr>
              <w:pStyle w:val="Default"/>
              <w:jc w:val="both"/>
              <w:rPr>
                <w:b/>
                <w:bCs/>
                <w:sz w:val="22"/>
                <w:szCs w:val="22"/>
              </w:rPr>
            </w:pPr>
            <w:r>
              <w:rPr>
                <w:b/>
                <w:bCs/>
                <w:sz w:val="22"/>
                <w:szCs w:val="22"/>
              </w:rPr>
              <w:t>2. Sets out a proposed model and rates for the purposes of the consultation to seek views on the review of the currently published rates</w:t>
            </w:r>
          </w:p>
          <w:p w:rsidR="00505E0F" w:rsidRDefault="00505E0F">
            <w:pPr>
              <w:jc w:val="both"/>
              <w:rPr>
                <w:rFonts w:ascii="Arial" w:hAnsi="Arial" w:cs="Arial"/>
                <w:b/>
              </w:rPr>
            </w:pPr>
          </w:p>
        </w:tc>
      </w:tr>
      <w:tr w:rsidR="00505E0F">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Scope of this consultation: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 xml:space="preserve">We are seeking views </w:t>
            </w:r>
            <w:r>
              <w:rPr>
                <w:rFonts w:ascii="Arial" w:hAnsi="Arial" w:cs="Arial"/>
                <w:sz w:val="22"/>
                <w:szCs w:val="22"/>
              </w:rPr>
              <w:t>of all parties with an interest in the prices we pay for beds so that relevant views and evidence can be considered in deciding the best way forward.</w:t>
            </w:r>
          </w:p>
          <w:p w:rsidR="00505E0F" w:rsidRDefault="00505E0F">
            <w:pPr>
              <w:jc w:val="both"/>
              <w:rPr>
                <w:rFonts w:ascii="Arial" w:hAnsi="Arial" w:cs="Arial"/>
                <w:b/>
              </w:rPr>
            </w:pPr>
          </w:p>
        </w:tc>
      </w:tr>
      <w:tr w:rsidR="00505E0F">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Geography: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These proposals relate to the administrative area of Shropshire Council.</w:t>
            </w:r>
          </w:p>
          <w:p w:rsidR="00505E0F" w:rsidRDefault="00505E0F">
            <w:pPr>
              <w:jc w:val="both"/>
              <w:rPr>
                <w:rFonts w:ascii="Arial" w:hAnsi="Arial" w:cs="Arial"/>
                <w:b/>
              </w:rPr>
            </w:pPr>
          </w:p>
        </w:tc>
      </w:tr>
      <w:tr w:rsidR="00505E0F">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Impact assessment: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The Proposed review of Residential and Nursing Bed Rates consultation document has been subject to an Equality and Social Inclusion Impact Assessment (ESIIA). The report of this assessments is available on the Council’s website.</w:t>
            </w:r>
          </w:p>
          <w:p w:rsidR="00505E0F" w:rsidRDefault="00505E0F">
            <w:pPr>
              <w:jc w:val="both"/>
              <w:rPr>
                <w:rFonts w:ascii="Arial" w:hAnsi="Arial" w:cs="Arial"/>
                <w:b/>
              </w:rPr>
            </w:pPr>
          </w:p>
        </w:tc>
      </w:tr>
      <w:tr w:rsidR="00505E0F">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Duration: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This consultat</w:t>
            </w:r>
            <w:r>
              <w:rPr>
                <w:rFonts w:ascii="Arial" w:hAnsi="Arial" w:cs="Arial"/>
                <w:sz w:val="22"/>
                <w:szCs w:val="22"/>
              </w:rPr>
              <w:t>ion will run from 18</w:t>
            </w:r>
            <w:r>
              <w:rPr>
                <w:rFonts w:ascii="Arial" w:hAnsi="Arial" w:cs="Arial"/>
                <w:sz w:val="22"/>
                <w:szCs w:val="22"/>
                <w:vertAlign w:val="superscript"/>
              </w:rPr>
              <w:t>th</w:t>
            </w:r>
            <w:r>
              <w:rPr>
                <w:rFonts w:ascii="Arial" w:hAnsi="Arial" w:cs="Arial"/>
                <w:sz w:val="22"/>
                <w:szCs w:val="22"/>
              </w:rPr>
              <w:t xml:space="preserve"> March 2019 and will conclude on 26</w:t>
            </w:r>
            <w:r>
              <w:rPr>
                <w:rFonts w:ascii="Arial" w:hAnsi="Arial" w:cs="Arial"/>
                <w:sz w:val="22"/>
                <w:szCs w:val="22"/>
                <w:vertAlign w:val="superscript"/>
              </w:rPr>
              <w:t>th</w:t>
            </w:r>
            <w:r>
              <w:rPr>
                <w:rFonts w:ascii="Arial" w:hAnsi="Arial" w:cs="Arial"/>
                <w:sz w:val="22"/>
                <w:szCs w:val="22"/>
              </w:rPr>
              <w:t xml:space="preserve"> April 2019.</w:t>
            </w:r>
          </w:p>
          <w:p w:rsidR="00505E0F" w:rsidRDefault="00505E0F">
            <w:pPr>
              <w:jc w:val="both"/>
              <w:rPr>
                <w:rFonts w:ascii="Arial" w:hAnsi="Arial" w:cs="Arial"/>
                <w:b/>
              </w:rPr>
            </w:pPr>
          </w:p>
        </w:tc>
      </w:tr>
      <w:tr w:rsidR="00505E0F">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After the consultation: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 xml:space="preserve">We plan to issue a summary of responses on the Council’s website after the closing date of the consultation. </w:t>
            </w:r>
          </w:p>
          <w:p w:rsidR="00505E0F" w:rsidRDefault="00505E0F">
            <w:pPr>
              <w:jc w:val="both"/>
              <w:rPr>
                <w:rFonts w:ascii="Arial" w:hAnsi="Arial" w:cs="Arial"/>
              </w:rPr>
            </w:pPr>
          </w:p>
          <w:p w:rsidR="00505E0F" w:rsidRDefault="00511A65">
            <w:pPr>
              <w:jc w:val="both"/>
            </w:pPr>
            <w:r>
              <w:rPr>
                <w:rFonts w:ascii="Arial" w:hAnsi="Arial" w:cs="Arial"/>
                <w:sz w:val="22"/>
                <w:szCs w:val="22"/>
              </w:rPr>
              <w:t xml:space="preserve">Following analysis of feedback, the findings </w:t>
            </w:r>
            <w:r>
              <w:rPr>
                <w:rFonts w:ascii="Arial" w:hAnsi="Arial" w:cs="Arial"/>
                <w:sz w:val="22"/>
                <w:szCs w:val="22"/>
              </w:rPr>
              <w:t xml:space="preserve">will be submitted to Cabinet in July 2019. </w:t>
            </w:r>
          </w:p>
          <w:p w:rsidR="00505E0F" w:rsidRDefault="00505E0F">
            <w:pPr>
              <w:jc w:val="both"/>
            </w:pPr>
          </w:p>
        </w:tc>
      </w:tr>
    </w:tbl>
    <w:p w:rsidR="00505E0F" w:rsidRDefault="00505E0F">
      <w:pPr>
        <w:jc w:val="both"/>
        <w:rPr>
          <w:rFonts w:ascii="Arial" w:hAnsi="Arial" w:cs="Arial"/>
          <w:b/>
        </w:rPr>
      </w:pPr>
    </w:p>
    <w:p w:rsidR="00505E0F" w:rsidRDefault="00505E0F">
      <w:pPr>
        <w:jc w:val="both"/>
        <w:rPr>
          <w:rFonts w:ascii="Arial" w:hAnsi="Arial" w:cs="Arial"/>
          <w:b/>
          <w:sz w:val="22"/>
          <w:szCs w:val="22"/>
        </w:rPr>
      </w:pPr>
    </w:p>
    <w:p w:rsidR="00505E0F" w:rsidRDefault="00505E0F">
      <w:pPr>
        <w:jc w:val="both"/>
        <w:rPr>
          <w:rFonts w:ascii="Calibri" w:hAnsi="Calibri" w:cs="Calibri"/>
          <w:b/>
          <w:sz w:val="20"/>
          <w:szCs w:val="22"/>
        </w:rPr>
      </w:pPr>
    </w:p>
    <w:p w:rsidR="00505E0F" w:rsidRDefault="00511A65">
      <w:pPr>
        <w:jc w:val="both"/>
        <w:rPr>
          <w:rFonts w:ascii="Arial" w:hAnsi="Arial" w:cs="Arial"/>
          <w:b/>
        </w:rPr>
      </w:pPr>
      <w:r>
        <w:rPr>
          <w:rFonts w:ascii="Arial" w:hAnsi="Arial" w:cs="Arial"/>
          <w:b/>
        </w:rPr>
        <w:t xml:space="preserve">Foreword </w:t>
      </w:r>
    </w:p>
    <w:p w:rsidR="00505E0F" w:rsidRDefault="00505E0F">
      <w:pPr>
        <w:jc w:val="both"/>
        <w:rPr>
          <w:rFonts w:ascii="Arial" w:hAnsi="Arial" w:cs="Arial"/>
          <w:b/>
        </w:rPr>
      </w:pPr>
    </w:p>
    <w:p w:rsidR="00505E0F" w:rsidRDefault="00505E0F">
      <w:pPr>
        <w:jc w:val="both"/>
        <w:rPr>
          <w:rFonts w:ascii="Arial" w:hAnsi="Arial" w:cs="Arial"/>
          <w:b/>
        </w:rPr>
      </w:pPr>
    </w:p>
    <w:p w:rsidR="00505E0F" w:rsidRDefault="00511A65">
      <w:pPr>
        <w:jc w:val="both"/>
      </w:pPr>
      <w:r>
        <w:rPr>
          <w:rFonts w:ascii="Arial" w:hAnsi="Arial" w:cs="Arial"/>
          <w:b/>
        </w:rPr>
        <w:t>Councillor Lee Chapman</w:t>
      </w:r>
      <w:r>
        <w:rPr>
          <w:rFonts w:ascii="Arial" w:hAnsi="Arial" w:cs="Arial"/>
        </w:rPr>
        <w:t xml:space="preserve"> </w:t>
      </w:r>
    </w:p>
    <w:p w:rsidR="00505E0F" w:rsidRDefault="00511A65">
      <w:pPr>
        <w:jc w:val="both"/>
        <w:rPr>
          <w:rFonts w:ascii="Arial" w:hAnsi="Arial" w:cs="Arial"/>
        </w:rPr>
      </w:pPr>
      <w:r>
        <w:rPr>
          <w:rFonts w:ascii="Arial" w:hAnsi="Arial" w:cs="Arial"/>
        </w:rPr>
        <w:t>Cabinet Member for Health and Adult Social Care</w:t>
      </w:r>
    </w:p>
    <w:p w:rsidR="00505E0F" w:rsidRDefault="00505E0F">
      <w:pPr>
        <w:jc w:val="both"/>
        <w:rPr>
          <w:rFonts w:ascii="Arial" w:hAnsi="Arial" w:cs="Arial"/>
        </w:rPr>
      </w:pP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Our transformed adult social work model is based upon a clear set of principles that includes maximising the use of resou</w:t>
      </w:r>
      <w:r>
        <w:rPr>
          <w:rFonts w:ascii="Arial" w:hAnsi="Arial" w:cs="Arial"/>
        </w:rPr>
        <w:t xml:space="preserve">rces and developing resilient communities. </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 xml:space="preserve">Shropshire Council believes that creating and maintaining a sustainable and vibrant market place that offers real choice for individuals who need residential and nursing care is vital in Shropshire. </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 xml:space="preserve">We also </w:t>
      </w:r>
      <w:r>
        <w:rPr>
          <w:rFonts w:ascii="Arial" w:hAnsi="Arial" w:cs="Arial"/>
        </w:rPr>
        <w:t xml:space="preserve">want to facilitate key partnerships with local communities and work collaboratively with our partners to provide high standards in care to meet the care needs of our residents. </w:t>
      </w:r>
    </w:p>
    <w:p w:rsidR="00505E0F" w:rsidRDefault="00511A65">
      <w:pPr>
        <w:jc w:val="both"/>
        <w:rPr>
          <w:rFonts w:ascii="Arial" w:hAnsi="Arial" w:cs="Arial"/>
        </w:rPr>
      </w:pPr>
      <w:r>
        <w:rPr>
          <w:rFonts w:ascii="Arial" w:hAnsi="Arial" w:cs="Arial"/>
        </w:rPr>
        <w:t xml:space="preserve"> </w:t>
      </w:r>
    </w:p>
    <w:p w:rsidR="00505E0F" w:rsidRDefault="00511A65">
      <w:pPr>
        <w:jc w:val="both"/>
        <w:rPr>
          <w:rFonts w:ascii="Arial" w:hAnsi="Arial" w:cs="Arial"/>
        </w:rPr>
      </w:pPr>
      <w:r>
        <w:rPr>
          <w:rFonts w:ascii="Arial" w:hAnsi="Arial" w:cs="Arial"/>
        </w:rPr>
        <w:t>Our current arrangements for commissioning of residential and nursing beds i</w:t>
      </w:r>
      <w:r>
        <w:rPr>
          <w:rFonts w:ascii="Arial" w:hAnsi="Arial" w:cs="Arial"/>
        </w:rPr>
        <w:t>s being reviewed to ensure that we can meet the evolving needs of our population.  This is during a time of significant change in the way that public services are funded, commissioned and delivered. We need to work with our provider market to ensure that t</w:t>
      </w:r>
      <w:r>
        <w:rPr>
          <w:rFonts w:ascii="Arial" w:hAnsi="Arial" w:cs="Arial"/>
        </w:rPr>
        <w:t>he way we commission residential and nursing care is fair, supports a sustainable market and allows the Council to demonstrate value for money.</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The scale of pressures for the county, including an aging population and downward funding from central governme</w:t>
      </w:r>
      <w:r>
        <w:rPr>
          <w:rFonts w:ascii="Arial" w:hAnsi="Arial" w:cs="Arial"/>
        </w:rPr>
        <w:t>nt means that we need to do things differently to make a permanent improvement for our residents and communities.</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We are suggesting a new approach for commissioning and funding of Local Authority funded beds in residential and nursing care homes.</w:t>
      </w:r>
    </w:p>
    <w:p w:rsidR="00505E0F" w:rsidRDefault="00511A65">
      <w:pPr>
        <w:jc w:val="both"/>
        <w:rPr>
          <w:rFonts w:ascii="Arial" w:hAnsi="Arial" w:cs="Arial"/>
        </w:rPr>
      </w:pPr>
      <w:r>
        <w:rPr>
          <w:rFonts w:ascii="Arial" w:hAnsi="Arial" w:cs="Arial"/>
        </w:rPr>
        <w:t xml:space="preserve"> </w:t>
      </w:r>
    </w:p>
    <w:p w:rsidR="00505E0F" w:rsidRDefault="00511A65">
      <w:pPr>
        <w:jc w:val="both"/>
        <w:rPr>
          <w:rFonts w:ascii="Arial" w:hAnsi="Arial" w:cs="Arial"/>
        </w:rPr>
      </w:pPr>
      <w:r>
        <w:rPr>
          <w:rFonts w:ascii="Arial" w:hAnsi="Arial" w:cs="Arial"/>
        </w:rPr>
        <w:t>This i</w:t>
      </w:r>
      <w:r>
        <w:rPr>
          <w:rFonts w:ascii="Arial" w:hAnsi="Arial" w:cs="Arial"/>
        </w:rPr>
        <w:t xml:space="preserve">s the beginning of the review and starts with a consultation on the review of the rates used for the commissioning of beds in residential and nursing homes. </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We hope you will share your views.</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Lee Chapman</w:t>
      </w: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11A65">
      <w:pPr>
        <w:jc w:val="both"/>
        <w:rPr>
          <w:rFonts w:ascii="Arial" w:hAnsi="Arial" w:cs="Arial"/>
          <w:b/>
        </w:rPr>
      </w:pPr>
      <w:r>
        <w:rPr>
          <w:rFonts w:ascii="Arial" w:hAnsi="Arial" w:cs="Arial"/>
          <w:b/>
        </w:rPr>
        <w:lastRenderedPageBreak/>
        <w:t>We want your views</w:t>
      </w:r>
    </w:p>
    <w:p w:rsidR="00505E0F" w:rsidRDefault="00505E0F">
      <w:pPr>
        <w:jc w:val="both"/>
        <w:rPr>
          <w:rFonts w:ascii="Calibri" w:hAnsi="Calibri" w:cs="Calibri"/>
          <w:b/>
          <w:sz w:val="20"/>
          <w:szCs w:val="22"/>
        </w:rPr>
      </w:pPr>
    </w:p>
    <w:p w:rsidR="00505E0F" w:rsidRDefault="00511A65">
      <w:pPr>
        <w:jc w:val="both"/>
        <w:rPr>
          <w:rFonts w:ascii="Arial" w:hAnsi="Arial" w:cs="Arial"/>
        </w:rPr>
      </w:pPr>
      <w:r>
        <w:rPr>
          <w:rFonts w:ascii="Arial" w:hAnsi="Arial" w:cs="Arial"/>
        </w:rPr>
        <w:t xml:space="preserve">This consultation </w:t>
      </w:r>
      <w:r>
        <w:rPr>
          <w:rFonts w:ascii="Arial" w:hAnsi="Arial" w:cs="Arial"/>
        </w:rPr>
        <w:t>is the first stage in a review of our commissioning arrangements for residential and nursing beds.  Your feedback on this consultation will help us provide transparency and equity to our support our review and will ensure we can continue to provide a vibra</w:t>
      </w:r>
      <w:r>
        <w:rPr>
          <w:rFonts w:ascii="Arial" w:hAnsi="Arial" w:cs="Arial"/>
        </w:rPr>
        <w:t>nt and resilient market place.</w:t>
      </w:r>
    </w:p>
    <w:p w:rsidR="00505E0F" w:rsidRDefault="00505E0F">
      <w:pPr>
        <w:jc w:val="both"/>
        <w:rPr>
          <w:rFonts w:ascii="Arial" w:hAnsi="Arial" w:cs="Arial"/>
          <w:b/>
        </w:rPr>
      </w:pPr>
    </w:p>
    <w:p w:rsidR="00505E0F" w:rsidRDefault="00511A65">
      <w:pPr>
        <w:jc w:val="both"/>
        <w:rPr>
          <w:rFonts w:ascii="Arial" w:hAnsi="Arial" w:cs="Arial"/>
          <w:b/>
          <w:szCs w:val="22"/>
        </w:rPr>
      </w:pPr>
      <w:r>
        <w:rPr>
          <w:rFonts w:ascii="Arial" w:hAnsi="Arial" w:cs="Arial"/>
          <w:b/>
          <w:szCs w:val="22"/>
        </w:rPr>
        <w:t>Review of published rates for commissioning of beds</w:t>
      </w:r>
    </w:p>
    <w:p w:rsidR="00505E0F" w:rsidRDefault="00505E0F">
      <w:pPr>
        <w:jc w:val="both"/>
        <w:rPr>
          <w:rFonts w:ascii="Calibri" w:hAnsi="Calibri" w:cs="Calibri"/>
          <w:b/>
          <w:szCs w:val="22"/>
        </w:rPr>
      </w:pPr>
    </w:p>
    <w:p w:rsidR="00505E0F" w:rsidRDefault="00511A65">
      <w:pPr>
        <w:jc w:val="both"/>
        <w:rPr>
          <w:rFonts w:ascii="Arial" w:hAnsi="Arial" w:cs="Arial"/>
          <w:color w:val="000000"/>
        </w:rPr>
      </w:pPr>
      <w:r>
        <w:rPr>
          <w:rFonts w:ascii="Arial" w:hAnsi="Arial" w:cs="Arial"/>
          <w:color w:val="000000"/>
        </w:rPr>
        <w:t>We are proposing to review the rates currently published for the commissioning of residential and nursing beds to support the development of a vibrant and resilient market</w:t>
      </w:r>
      <w:r>
        <w:rPr>
          <w:rFonts w:ascii="Arial" w:hAnsi="Arial" w:cs="Arial"/>
          <w:color w:val="000000"/>
        </w:rPr>
        <w:t xml:space="preserve"> place by:</w:t>
      </w:r>
    </w:p>
    <w:p w:rsidR="00505E0F" w:rsidRDefault="00505E0F">
      <w:pPr>
        <w:jc w:val="both"/>
        <w:rPr>
          <w:color w:val="000000"/>
        </w:rPr>
      </w:pPr>
    </w:p>
    <w:p w:rsidR="00505E0F" w:rsidRDefault="00511A65">
      <w:pPr>
        <w:pStyle w:val="ListParagraph"/>
        <w:numPr>
          <w:ilvl w:val="0"/>
          <w:numId w:val="1"/>
        </w:numPr>
        <w:jc w:val="both"/>
        <w:rPr>
          <w:color w:val="000000"/>
        </w:rPr>
      </w:pPr>
      <w:r>
        <w:rPr>
          <w:color w:val="000000"/>
        </w:rPr>
        <w:t>Creating transparency, equity and fairness in the prices we pay for provision.</w:t>
      </w:r>
    </w:p>
    <w:p w:rsidR="00505E0F" w:rsidRDefault="00505E0F">
      <w:pPr>
        <w:jc w:val="both"/>
        <w:rPr>
          <w:rFonts w:ascii="Arial" w:hAnsi="Arial" w:cs="Arial"/>
          <w:b/>
          <w:szCs w:val="22"/>
        </w:rPr>
      </w:pPr>
    </w:p>
    <w:p w:rsidR="00505E0F" w:rsidRDefault="00511A65">
      <w:pPr>
        <w:jc w:val="both"/>
        <w:rPr>
          <w:rFonts w:ascii="Arial" w:hAnsi="Arial" w:cs="Arial"/>
          <w:b/>
          <w:szCs w:val="22"/>
        </w:rPr>
      </w:pPr>
      <w:r>
        <w:rPr>
          <w:rFonts w:ascii="Arial" w:hAnsi="Arial" w:cs="Arial"/>
          <w:b/>
          <w:szCs w:val="22"/>
        </w:rPr>
        <w:t xml:space="preserve">Setting the scene  </w:t>
      </w:r>
    </w:p>
    <w:p w:rsidR="00505E0F" w:rsidRDefault="00505E0F">
      <w:pPr>
        <w:jc w:val="both"/>
        <w:rPr>
          <w:rFonts w:ascii="Calibri" w:hAnsi="Calibri" w:cs="Calibri"/>
          <w:sz w:val="20"/>
          <w:szCs w:val="22"/>
        </w:rPr>
      </w:pPr>
    </w:p>
    <w:p w:rsidR="00505E0F" w:rsidRDefault="00511A65">
      <w:pPr>
        <w:suppressAutoHyphens w:val="0"/>
        <w:autoSpaceDE w:val="0"/>
        <w:jc w:val="both"/>
        <w:textAlignment w:val="auto"/>
      </w:pPr>
      <w:r>
        <w:rPr>
          <w:rFonts w:ascii="Arial" w:eastAsia="Calibri" w:hAnsi="Arial" w:cs="Arial"/>
          <w:lang w:eastAsia="en-US"/>
        </w:rPr>
        <w:t xml:space="preserve">Shropshire is a fantastic place in which to live, work and visit, with a clean and beautiful natural environment, communities who look out for </w:t>
      </w:r>
      <w:r>
        <w:rPr>
          <w:rFonts w:ascii="Arial" w:eastAsia="Calibri" w:hAnsi="Arial" w:cs="Arial"/>
          <w:lang w:eastAsia="en-US"/>
        </w:rPr>
        <w:t>each other, whether in our rural areas or within one of our historic market towns. The quality of life rightly brings people here, and makes people want to stay. Around 35% of Shropshire’s population lives in villages, hamlets and dwellings dispersed throu</w:t>
      </w:r>
      <w:r>
        <w:rPr>
          <w:rFonts w:ascii="Arial" w:eastAsia="Calibri" w:hAnsi="Arial" w:cs="Arial"/>
          <w:lang w:eastAsia="en-US"/>
        </w:rPr>
        <w:t xml:space="preserve">ghout the countryside. The remainder live in one of the 17 market towns and key centres of varying size, including Ludlow in the south and Oswestry in the north, </w:t>
      </w:r>
      <w:r>
        <w:rPr>
          <w:rFonts w:ascii="Arial" w:hAnsi="Arial" w:cs="Arial"/>
        </w:rPr>
        <w:t>or in Shrewsbury, the central county town.</w:t>
      </w:r>
    </w:p>
    <w:p w:rsidR="00505E0F" w:rsidRDefault="00505E0F">
      <w:pPr>
        <w:jc w:val="both"/>
        <w:rPr>
          <w:rFonts w:ascii="Arial" w:hAnsi="Arial" w:cs="Arial"/>
          <w:b/>
        </w:rPr>
      </w:pPr>
    </w:p>
    <w:p w:rsidR="00505E0F" w:rsidRDefault="00511A65">
      <w:pPr>
        <w:jc w:val="both"/>
        <w:rPr>
          <w:rFonts w:ascii="Arial" w:hAnsi="Arial" w:cs="Arial"/>
          <w:b/>
          <w:szCs w:val="22"/>
        </w:rPr>
      </w:pPr>
      <w:r>
        <w:rPr>
          <w:rFonts w:ascii="Arial" w:hAnsi="Arial" w:cs="Arial"/>
          <w:b/>
          <w:szCs w:val="22"/>
        </w:rPr>
        <w:t>Our challenges and why changes are needed</w:t>
      </w:r>
    </w:p>
    <w:p w:rsidR="00505E0F" w:rsidRDefault="00505E0F">
      <w:pPr>
        <w:jc w:val="both"/>
        <w:rPr>
          <w:rFonts w:ascii="Arial" w:hAnsi="Arial" w:cs="Arial"/>
          <w:b/>
          <w:sz w:val="22"/>
          <w:szCs w:val="22"/>
        </w:rPr>
      </w:pPr>
    </w:p>
    <w:p w:rsidR="00505E0F" w:rsidRDefault="00511A65">
      <w:pPr>
        <w:suppressAutoHyphens w:val="0"/>
        <w:autoSpaceDE w:val="0"/>
        <w:jc w:val="both"/>
        <w:textAlignment w:val="auto"/>
        <w:rPr>
          <w:rFonts w:ascii="Arial" w:eastAsia="Calibri" w:hAnsi="Arial" w:cs="Arial"/>
          <w:lang w:eastAsia="en-US"/>
        </w:rPr>
      </w:pPr>
      <w:r>
        <w:rPr>
          <w:rFonts w:ascii="Arial" w:eastAsia="Calibri" w:hAnsi="Arial" w:cs="Arial"/>
          <w:lang w:eastAsia="en-US"/>
        </w:rPr>
        <w:t xml:space="preserve">Shropshire’s green and scenic environment helps to contribute to healthy lifestyles. </w:t>
      </w:r>
    </w:p>
    <w:p w:rsidR="00505E0F" w:rsidRDefault="00511A65">
      <w:pPr>
        <w:suppressAutoHyphens w:val="0"/>
        <w:autoSpaceDE w:val="0"/>
        <w:jc w:val="both"/>
        <w:textAlignment w:val="auto"/>
        <w:rPr>
          <w:rFonts w:ascii="Arial" w:eastAsia="Calibri" w:hAnsi="Arial" w:cs="Arial"/>
          <w:lang w:eastAsia="en-US"/>
        </w:rPr>
      </w:pPr>
      <w:r>
        <w:rPr>
          <w:rFonts w:ascii="Arial" w:eastAsia="Calibri" w:hAnsi="Arial" w:cs="Arial"/>
          <w:lang w:eastAsia="en-US"/>
        </w:rPr>
        <w:t xml:space="preserve">However, there are logistical challenges in commissioning and providing services over such a large, rural geography. The population of around 310,000 is itself so spread </w:t>
      </w:r>
      <w:r>
        <w:rPr>
          <w:rFonts w:ascii="Arial" w:eastAsia="Calibri" w:hAnsi="Arial" w:cs="Arial"/>
          <w:lang w:eastAsia="en-US"/>
        </w:rPr>
        <w:t>out, across a terrain covering 319,736 hectares, that the Office for National Statistics (ONS) describes us as having less than one person per hectare (Source: ONS mid-year estimates 2014).</w:t>
      </w:r>
    </w:p>
    <w:p w:rsidR="00505E0F" w:rsidRDefault="00505E0F">
      <w:pPr>
        <w:suppressAutoHyphens w:val="0"/>
        <w:autoSpaceDE w:val="0"/>
        <w:jc w:val="both"/>
        <w:textAlignment w:val="auto"/>
        <w:rPr>
          <w:rFonts w:ascii="MyriadPro-Light" w:eastAsia="Calibri" w:hAnsi="MyriadPro-Light" w:cs="MyriadPro-Light"/>
          <w:lang w:eastAsia="en-US"/>
        </w:rPr>
      </w:pPr>
    </w:p>
    <w:p w:rsidR="00505E0F" w:rsidRDefault="00511A65">
      <w:pPr>
        <w:suppressAutoHyphens w:val="0"/>
        <w:autoSpaceDE w:val="0"/>
        <w:jc w:val="both"/>
        <w:textAlignment w:val="auto"/>
        <w:rPr>
          <w:rFonts w:ascii="Arial" w:eastAsia="Calibri" w:hAnsi="Arial" w:cs="Arial"/>
          <w:lang w:eastAsia="en-US"/>
        </w:rPr>
      </w:pPr>
      <w:r>
        <w:rPr>
          <w:rFonts w:ascii="Arial" w:eastAsia="Calibri" w:hAnsi="Arial" w:cs="Arial"/>
          <w:lang w:eastAsia="en-US"/>
        </w:rPr>
        <w:t>There is reduced funding in the public sector and funding of coun</w:t>
      </w:r>
      <w:r>
        <w:rPr>
          <w:rFonts w:ascii="Arial" w:eastAsia="Calibri" w:hAnsi="Arial" w:cs="Arial"/>
          <w:lang w:eastAsia="en-US"/>
        </w:rPr>
        <w:t>cils within England.</w:t>
      </w:r>
    </w:p>
    <w:p w:rsidR="00505E0F" w:rsidRDefault="00511A65">
      <w:pPr>
        <w:suppressAutoHyphens w:val="0"/>
        <w:autoSpaceDE w:val="0"/>
        <w:jc w:val="both"/>
        <w:textAlignment w:val="auto"/>
        <w:rPr>
          <w:rFonts w:ascii="Arial" w:eastAsia="Calibri" w:hAnsi="Arial" w:cs="Arial"/>
          <w:lang w:eastAsia="en-US"/>
        </w:rPr>
      </w:pPr>
      <w:r>
        <w:rPr>
          <w:rFonts w:ascii="Arial" w:eastAsia="Calibri" w:hAnsi="Arial" w:cs="Arial"/>
          <w:lang w:eastAsia="en-US"/>
        </w:rPr>
        <w:t xml:space="preserve">This does not recognise the higher costs of service delivery in rural areas and creates pressure on how we can afford to continue to deliver services where they are needed and ensure that we ourselves demonstrate fairness in how we do </w:t>
      </w:r>
      <w:r>
        <w:rPr>
          <w:rFonts w:ascii="Arial" w:eastAsia="Calibri" w:hAnsi="Arial" w:cs="Arial"/>
          <w:lang w:eastAsia="en-US"/>
        </w:rPr>
        <w:t>so.</w:t>
      </w:r>
    </w:p>
    <w:p w:rsidR="00505E0F" w:rsidRDefault="00505E0F">
      <w:pPr>
        <w:suppressAutoHyphens w:val="0"/>
        <w:autoSpaceDE w:val="0"/>
        <w:jc w:val="both"/>
        <w:textAlignment w:val="auto"/>
        <w:rPr>
          <w:rFonts w:ascii="MyriadPro-Light" w:eastAsia="Calibri" w:hAnsi="MyriadPro-Light" w:cs="MyriadPro-Light"/>
          <w:lang w:eastAsia="en-US"/>
        </w:rPr>
      </w:pPr>
    </w:p>
    <w:p w:rsidR="00505E0F" w:rsidRDefault="00511A65">
      <w:pPr>
        <w:suppressAutoHyphens w:val="0"/>
        <w:autoSpaceDE w:val="0"/>
        <w:jc w:val="both"/>
        <w:textAlignment w:val="auto"/>
      </w:pPr>
      <w:r>
        <w:rPr>
          <w:rFonts w:ascii="Arial" w:eastAsia="Calibri" w:hAnsi="Arial" w:cs="Arial"/>
          <w:lang w:eastAsia="en-US"/>
        </w:rPr>
        <w:t>The demand for Adult Social Care rises each year as people are living longer and there are more people living with complex and long-term conditions. Shropshire has a higher proportion of older persons when compared with both the West Midlands region a</w:t>
      </w:r>
      <w:r>
        <w:rPr>
          <w:rFonts w:ascii="Arial" w:eastAsia="Calibri" w:hAnsi="Arial" w:cs="Arial"/>
          <w:lang w:eastAsia="en-US"/>
        </w:rPr>
        <w:t xml:space="preserve">nd England. In 2015, it was estimated that 23% of Shropshire’s population was aged 65+ and this compares with a West Midlands and England figure of 18% </w:t>
      </w:r>
      <w:r>
        <w:rPr>
          <w:rFonts w:ascii="Arial" w:eastAsia="Calibri" w:hAnsi="Arial" w:cs="Arial"/>
          <w:sz w:val="20"/>
          <w:szCs w:val="20"/>
          <w:lang w:eastAsia="en-US"/>
        </w:rPr>
        <w:t xml:space="preserve">(ONS Mid-Year Population Estimates 2015, Crown Copyright, 2011). </w:t>
      </w:r>
      <w:r>
        <w:rPr>
          <w:rFonts w:ascii="Arial" w:eastAsia="Calibri" w:hAnsi="Arial" w:cs="Arial"/>
          <w:lang w:eastAsia="en-US"/>
        </w:rPr>
        <w:t>The estimates generate challenges for c</w:t>
      </w:r>
      <w:r>
        <w:rPr>
          <w:rFonts w:ascii="Arial" w:eastAsia="Calibri" w:hAnsi="Arial" w:cs="Arial"/>
          <w:lang w:eastAsia="en-US"/>
        </w:rPr>
        <w:t>ommissioners and providers of social care services.</w:t>
      </w:r>
    </w:p>
    <w:p w:rsidR="00505E0F" w:rsidRDefault="00505E0F">
      <w:pPr>
        <w:suppressAutoHyphens w:val="0"/>
        <w:autoSpaceDE w:val="0"/>
        <w:jc w:val="both"/>
        <w:textAlignment w:val="auto"/>
        <w:rPr>
          <w:rFonts w:ascii="Arial" w:hAnsi="Arial" w:cs="Arial"/>
        </w:rPr>
      </w:pPr>
    </w:p>
    <w:p w:rsidR="00505E0F" w:rsidRDefault="00505E0F">
      <w:pPr>
        <w:suppressAutoHyphens w:val="0"/>
        <w:autoSpaceDE w:val="0"/>
        <w:jc w:val="both"/>
        <w:textAlignment w:val="auto"/>
        <w:rPr>
          <w:rFonts w:ascii="Arial" w:hAnsi="Arial" w:cs="Arial"/>
        </w:rPr>
      </w:pPr>
    </w:p>
    <w:p w:rsidR="00505E0F" w:rsidRDefault="00505E0F">
      <w:pPr>
        <w:suppressAutoHyphens w:val="0"/>
        <w:autoSpaceDE w:val="0"/>
        <w:jc w:val="both"/>
        <w:textAlignment w:val="auto"/>
        <w:rPr>
          <w:rFonts w:ascii="Arial" w:hAnsi="Arial" w:cs="Arial"/>
        </w:rPr>
      </w:pPr>
    </w:p>
    <w:p w:rsidR="00505E0F" w:rsidRDefault="00511A65">
      <w:pPr>
        <w:suppressAutoHyphens w:val="0"/>
        <w:autoSpaceDE w:val="0"/>
        <w:jc w:val="both"/>
        <w:textAlignment w:val="auto"/>
      </w:pPr>
      <w:r>
        <w:rPr>
          <w:rFonts w:ascii="Arial" w:eastAsia="Calibri" w:hAnsi="Arial" w:cs="Arial"/>
          <w:lang w:eastAsia="en-US"/>
        </w:rPr>
        <w:lastRenderedPageBreak/>
        <w:t>The challenging financial situation which is reflected across the public sector, means that we must find ways to ensure that we operate as efficiently as we can.</w:t>
      </w:r>
    </w:p>
    <w:p w:rsidR="00505E0F" w:rsidRDefault="00505E0F">
      <w:pPr>
        <w:autoSpaceDE w:val="0"/>
        <w:jc w:val="both"/>
        <w:rPr>
          <w:rFonts w:ascii="Calibri" w:hAnsi="Calibri" w:cs="Calibri"/>
        </w:rPr>
      </w:pPr>
    </w:p>
    <w:p w:rsidR="00505E0F" w:rsidRDefault="00511A65">
      <w:pPr>
        <w:suppressAutoHyphens w:val="0"/>
        <w:autoSpaceDE w:val="0"/>
        <w:jc w:val="both"/>
        <w:textAlignment w:val="auto"/>
        <w:rPr>
          <w:rFonts w:ascii="Arial" w:eastAsia="Calibri" w:hAnsi="Arial" w:cs="Arial"/>
          <w:lang w:eastAsia="en-US"/>
        </w:rPr>
      </w:pPr>
      <w:r>
        <w:rPr>
          <w:rFonts w:ascii="Arial" w:eastAsia="Calibri" w:hAnsi="Arial" w:cs="Arial"/>
          <w:lang w:eastAsia="en-US"/>
        </w:rPr>
        <w:t>Ensuring that the Council can be susta</w:t>
      </w:r>
      <w:r>
        <w:rPr>
          <w:rFonts w:ascii="Arial" w:eastAsia="Calibri" w:hAnsi="Arial" w:cs="Arial"/>
          <w:lang w:eastAsia="en-US"/>
        </w:rPr>
        <w:t xml:space="preserve">inable over the coming years and can respond positively to changes to the way that the Council is funded, requires us to be more flexible and able to change direction at pace. </w:t>
      </w:r>
    </w:p>
    <w:p w:rsidR="00505E0F" w:rsidRDefault="00505E0F">
      <w:pPr>
        <w:suppressAutoHyphens w:val="0"/>
        <w:autoSpaceDE w:val="0"/>
        <w:jc w:val="both"/>
        <w:textAlignment w:val="auto"/>
        <w:rPr>
          <w:rFonts w:ascii="Arial" w:eastAsia="Calibri" w:hAnsi="Arial" w:cs="Arial"/>
          <w:lang w:eastAsia="en-US"/>
        </w:rPr>
      </w:pPr>
    </w:p>
    <w:p w:rsidR="00505E0F" w:rsidRDefault="00511A65">
      <w:pPr>
        <w:suppressAutoHyphens w:val="0"/>
        <w:autoSpaceDE w:val="0"/>
        <w:jc w:val="both"/>
        <w:textAlignment w:val="auto"/>
      </w:pPr>
      <w:r>
        <w:rPr>
          <w:rFonts w:ascii="Arial" w:eastAsia="Calibri" w:hAnsi="Arial" w:cs="Arial"/>
          <w:lang w:eastAsia="en-US"/>
        </w:rPr>
        <w:t xml:space="preserve">We will need to make decisions based on a good and clear understanding of the </w:t>
      </w:r>
      <w:r>
        <w:rPr>
          <w:rFonts w:ascii="Arial" w:eastAsia="Calibri" w:hAnsi="Arial" w:cs="Arial"/>
          <w:lang w:eastAsia="en-US"/>
        </w:rPr>
        <w:t>level of demand and needs of local people, communities and businesses, and what works to meet those needs.</w:t>
      </w:r>
    </w:p>
    <w:p w:rsidR="00505E0F" w:rsidRDefault="00505E0F">
      <w:pPr>
        <w:autoSpaceDE w:val="0"/>
        <w:jc w:val="both"/>
        <w:rPr>
          <w:rFonts w:ascii="Arial" w:hAnsi="Arial" w:cs="Arial"/>
        </w:rPr>
      </w:pPr>
    </w:p>
    <w:p w:rsidR="00505E0F" w:rsidRDefault="00511A65">
      <w:pPr>
        <w:spacing w:after="200"/>
        <w:jc w:val="both"/>
        <w:rPr>
          <w:rFonts w:ascii="Arial" w:hAnsi="Arial" w:cs="Arial"/>
        </w:rPr>
      </w:pPr>
      <w:r>
        <w:rPr>
          <w:rFonts w:ascii="Arial" w:hAnsi="Arial" w:cs="Arial"/>
        </w:rPr>
        <w:t>Achieving this is highly complex; the county is rural and there is continuing pressure for all public-sector partners around funding.  That’s why we</w:t>
      </w:r>
      <w:r>
        <w:rPr>
          <w:rFonts w:ascii="Arial" w:hAnsi="Arial" w:cs="Arial"/>
        </w:rPr>
        <w:t xml:space="preserve">’re working together to design a new way of working that will ensure that we can maximise the impact of the resources available. </w:t>
      </w:r>
    </w:p>
    <w:p w:rsidR="00505E0F" w:rsidRDefault="00511A65">
      <w:pPr>
        <w:tabs>
          <w:tab w:val="left" w:pos="851"/>
          <w:tab w:val="left" w:pos="993"/>
        </w:tabs>
        <w:suppressAutoHyphens w:val="0"/>
        <w:overflowPunct w:val="0"/>
        <w:autoSpaceDE w:val="0"/>
        <w:spacing w:after="220"/>
        <w:jc w:val="both"/>
        <w:outlineLvl w:val="1"/>
        <w:rPr>
          <w:rFonts w:ascii="Arial" w:hAnsi="Arial" w:cs="Arial"/>
          <w:b/>
        </w:rPr>
      </w:pPr>
      <w:r>
        <w:rPr>
          <w:rFonts w:ascii="Arial" w:hAnsi="Arial" w:cs="Arial"/>
          <w:b/>
        </w:rPr>
        <w:t>Market shaping and commissioning</w:t>
      </w:r>
    </w:p>
    <w:p w:rsidR="00505E0F" w:rsidRDefault="00511A65">
      <w:pPr>
        <w:tabs>
          <w:tab w:val="left" w:pos="851"/>
          <w:tab w:val="left" w:pos="993"/>
        </w:tabs>
        <w:suppressAutoHyphens w:val="0"/>
        <w:overflowPunct w:val="0"/>
        <w:autoSpaceDE w:val="0"/>
        <w:spacing w:after="220"/>
        <w:jc w:val="both"/>
        <w:outlineLvl w:val="1"/>
      </w:pPr>
      <w:bookmarkStart w:id="3" w:name="_Hlk950876"/>
      <w:r>
        <w:rPr>
          <w:rFonts w:ascii="Arial" w:hAnsi="Arial" w:cs="Arial"/>
        </w:rPr>
        <w:t>The</w:t>
      </w:r>
      <w:r>
        <w:rPr>
          <w:rFonts w:ascii="ArialMT" w:hAnsi="ArialMT" w:cs="ArialMT"/>
        </w:rPr>
        <w:t xml:space="preserve"> Local Authority is required by the Care Act 2014 to ensure it has a sustainable and vibra</w:t>
      </w:r>
      <w:r>
        <w:rPr>
          <w:rFonts w:ascii="ArialMT" w:hAnsi="ArialMT" w:cs="ArialMT"/>
        </w:rPr>
        <w:t xml:space="preserve">nt market place.  It is also required to commission services which will meet the current and future residential and nursing care needs for the citizens of Shropshire.  </w:t>
      </w:r>
    </w:p>
    <w:p w:rsidR="00505E0F" w:rsidRDefault="00511A65">
      <w:pPr>
        <w:jc w:val="both"/>
      </w:pPr>
      <w:r>
        <w:rPr>
          <w:rFonts w:ascii="Arial" w:hAnsi="Arial" w:cs="Arial"/>
          <w:color w:val="000000"/>
        </w:rPr>
        <w:t xml:space="preserve">In November 2017, the </w:t>
      </w:r>
      <w:r>
        <w:rPr>
          <w:rFonts w:ascii="Arial" w:hAnsi="Arial" w:cs="Arial"/>
          <w:lang w:val="en"/>
        </w:rPr>
        <w:t>Competition and Markets Authority’s (CMA’s) market study into res</w:t>
      </w:r>
      <w:r>
        <w:rPr>
          <w:rFonts w:ascii="Arial" w:hAnsi="Arial" w:cs="Arial"/>
          <w:lang w:val="en"/>
        </w:rPr>
        <w:t xml:space="preserve">idential and nursing care homes for older people reviewed arrangements. </w:t>
      </w:r>
      <w:r>
        <w:rPr>
          <w:rFonts w:ascii="Arial" w:hAnsi="Arial" w:cs="Arial"/>
          <w:color w:val="000000"/>
        </w:rPr>
        <w:t>The findings of the study outlined the need for the market to support the state’s intention to ensure that all those who have care needs have them met.  This requires the industry to b</w:t>
      </w:r>
      <w:r>
        <w:rPr>
          <w:rFonts w:ascii="Arial" w:hAnsi="Arial" w:cs="Arial"/>
          <w:color w:val="000000"/>
        </w:rPr>
        <w:t>e sustainable, so that efficient care home providers can continue to operate and meet future needs.</w:t>
      </w:r>
    </w:p>
    <w:p w:rsidR="00505E0F" w:rsidRDefault="00505E0F">
      <w:pPr>
        <w:jc w:val="both"/>
        <w:rPr>
          <w:rFonts w:ascii="Arial" w:hAnsi="Arial" w:cs="Arial"/>
          <w:color w:val="000000"/>
        </w:rPr>
      </w:pPr>
    </w:p>
    <w:bookmarkEnd w:id="3"/>
    <w:p w:rsidR="00505E0F" w:rsidRDefault="00511A65">
      <w:pPr>
        <w:jc w:val="both"/>
        <w:rPr>
          <w:rFonts w:ascii="Arial" w:hAnsi="Arial" w:cs="Arial"/>
          <w:b/>
          <w:szCs w:val="22"/>
        </w:rPr>
      </w:pPr>
      <w:r>
        <w:rPr>
          <w:rFonts w:ascii="Arial" w:hAnsi="Arial" w:cs="Arial"/>
          <w:b/>
          <w:szCs w:val="22"/>
        </w:rPr>
        <w:t>Shropshire’s vision for commissioning of adult services</w:t>
      </w:r>
    </w:p>
    <w:p w:rsidR="00505E0F" w:rsidRDefault="00505E0F">
      <w:pPr>
        <w:jc w:val="both"/>
        <w:rPr>
          <w:rFonts w:ascii="Arial" w:hAnsi="Arial" w:cs="Arial"/>
          <w:b/>
          <w:szCs w:val="22"/>
        </w:rPr>
      </w:pPr>
    </w:p>
    <w:p w:rsidR="00505E0F" w:rsidRDefault="00511A65">
      <w:pPr>
        <w:jc w:val="both"/>
        <w:rPr>
          <w:rFonts w:ascii="Arial" w:hAnsi="Arial" w:cs="Arial"/>
          <w:szCs w:val="22"/>
        </w:rPr>
      </w:pPr>
      <w:r>
        <w:rPr>
          <w:rFonts w:ascii="Arial" w:hAnsi="Arial" w:cs="Arial"/>
          <w:szCs w:val="22"/>
        </w:rPr>
        <w:t xml:space="preserve">The Shropshire Vision and Strategy for Adult Social Care 2018/19 – 2020/21 sets out the role of </w:t>
      </w:r>
      <w:r>
        <w:rPr>
          <w:rFonts w:ascii="Arial" w:hAnsi="Arial" w:cs="Arial"/>
          <w:szCs w:val="22"/>
        </w:rPr>
        <w:t>the Council in continuing to arrange and deliver Adult Social Care Services to enable residents to have access to good quality care services. One of our priorities is to meet needs through approaches that provide value for money and market development.</w:t>
      </w:r>
    </w:p>
    <w:p w:rsidR="00505E0F" w:rsidRDefault="00505E0F">
      <w:pPr>
        <w:jc w:val="both"/>
        <w:rPr>
          <w:rFonts w:ascii="Arial" w:hAnsi="Arial" w:cs="Arial"/>
          <w:b/>
          <w:szCs w:val="22"/>
        </w:rPr>
      </w:pPr>
    </w:p>
    <w:p w:rsidR="00505E0F" w:rsidRDefault="00511A65">
      <w:pPr>
        <w:jc w:val="both"/>
        <w:rPr>
          <w:rFonts w:ascii="Arial" w:hAnsi="Arial" w:cs="Arial"/>
          <w:b/>
        </w:rPr>
      </w:pPr>
      <w:r>
        <w:rPr>
          <w:rFonts w:ascii="Arial" w:hAnsi="Arial" w:cs="Arial"/>
          <w:b/>
        </w:rPr>
        <w:t>Cu</w:t>
      </w:r>
      <w:r>
        <w:rPr>
          <w:rFonts w:ascii="Arial" w:hAnsi="Arial" w:cs="Arial"/>
          <w:b/>
        </w:rPr>
        <w:t xml:space="preserve">rrent population and projections   </w:t>
      </w:r>
    </w:p>
    <w:p w:rsidR="00505E0F" w:rsidRDefault="00505E0F">
      <w:pPr>
        <w:jc w:val="both"/>
        <w:rPr>
          <w:rFonts w:ascii="Arial" w:hAnsi="Arial" w:cs="Arial"/>
          <w:b/>
        </w:rPr>
      </w:pPr>
    </w:p>
    <w:p w:rsidR="00505E0F" w:rsidRDefault="00511A65">
      <w:pPr>
        <w:jc w:val="both"/>
        <w:rPr>
          <w:rFonts w:ascii="Arial" w:hAnsi="Arial" w:cs="Arial"/>
        </w:rPr>
      </w:pPr>
      <w:r>
        <w:rPr>
          <w:rFonts w:ascii="Arial" w:hAnsi="Arial" w:cs="Arial"/>
        </w:rPr>
        <w:t>The Shropshire Council Market Position Statement 2018-19 tells us that:</w:t>
      </w:r>
    </w:p>
    <w:p w:rsidR="00505E0F" w:rsidRDefault="00505E0F">
      <w:pPr>
        <w:jc w:val="both"/>
        <w:rPr>
          <w:rFonts w:ascii="Arial" w:hAnsi="Arial" w:cs="Arial"/>
        </w:rPr>
      </w:pPr>
    </w:p>
    <w:p w:rsidR="00505E0F" w:rsidRDefault="00511A65">
      <w:pPr>
        <w:pStyle w:val="ListParagraph"/>
        <w:numPr>
          <w:ilvl w:val="0"/>
          <w:numId w:val="2"/>
        </w:numPr>
        <w:suppressAutoHyphens w:val="0"/>
        <w:autoSpaceDE w:val="0"/>
        <w:jc w:val="both"/>
        <w:textAlignment w:val="auto"/>
        <w:rPr>
          <w:color w:val="auto"/>
        </w:rPr>
      </w:pPr>
      <w:r>
        <w:rPr>
          <w:color w:val="auto"/>
        </w:rPr>
        <w:t>In 2017, 24% of the Shropshire population were estimated to be aged over 65. By 2020 it is predicted this will have increased to 25% and to 27% by</w:t>
      </w:r>
      <w:r>
        <w:rPr>
          <w:color w:val="auto"/>
        </w:rPr>
        <w:t xml:space="preserve"> 2025.</w:t>
      </w:r>
    </w:p>
    <w:p w:rsidR="00505E0F" w:rsidRDefault="00511A65">
      <w:pPr>
        <w:pStyle w:val="ListParagraph"/>
        <w:numPr>
          <w:ilvl w:val="0"/>
          <w:numId w:val="2"/>
        </w:numPr>
        <w:suppressAutoHyphens w:val="0"/>
        <w:autoSpaceDE w:val="0"/>
        <w:jc w:val="both"/>
        <w:textAlignment w:val="auto"/>
        <w:rPr>
          <w:color w:val="auto"/>
        </w:rPr>
      </w:pPr>
      <w:r>
        <w:rPr>
          <w:color w:val="auto"/>
        </w:rPr>
        <w:t>In 2017 it is estimated there were 10,050 people in Shropshire aged 85 and over. This is expected to increase to 13,500 by 2025 (an increase of 34%).</w:t>
      </w:r>
    </w:p>
    <w:p w:rsidR="00505E0F" w:rsidRDefault="00511A65">
      <w:pPr>
        <w:pStyle w:val="ListParagraph"/>
        <w:numPr>
          <w:ilvl w:val="0"/>
          <w:numId w:val="2"/>
        </w:numPr>
        <w:suppressAutoHyphens w:val="0"/>
        <w:autoSpaceDE w:val="0"/>
        <w:jc w:val="both"/>
        <w:textAlignment w:val="auto"/>
        <w:rPr>
          <w:color w:val="auto"/>
        </w:rPr>
      </w:pPr>
      <w:r>
        <w:rPr>
          <w:color w:val="auto"/>
        </w:rPr>
        <w:t>It is anticipated that by 2025 there will have been an increase of 23% in the number of individuals</w:t>
      </w:r>
      <w:r>
        <w:rPr>
          <w:color w:val="auto"/>
        </w:rPr>
        <w:t xml:space="preserve"> aged 65 and over who are unable to manage at least one self-care activity on their own. In 2017 there were estimated to be 30,597 individuals who struggled with one of these activities, by 2025 it is anticipated that this figure will be 37,736.</w:t>
      </w:r>
    </w:p>
    <w:p w:rsidR="00505E0F" w:rsidRDefault="00511A65">
      <w:pPr>
        <w:pStyle w:val="ListParagraph"/>
        <w:numPr>
          <w:ilvl w:val="0"/>
          <w:numId w:val="2"/>
        </w:numPr>
        <w:suppressAutoHyphens w:val="0"/>
        <w:autoSpaceDE w:val="0"/>
        <w:jc w:val="both"/>
        <w:textAlignment w:val="auto"/>
        <w:rPr>
          <w:color w:val="auto"/>
        </w:rPr>
      </w:pPr>
      <w:r>
        <w:rPr>
          <w:color w:val="auto"/>
        </w:rPr>
        <w:lastRenderedPageBreak/>
        <w:t>During 201</w:t>
      </w:r>
      <w:r>
        <w:rPr>
          <w:color w:val="auto"/>
        </w:rPr>
        <w:t>7 it is estimated that 30,597 individuals aged over 65 were unable to manage at least one domestic task on their own. This is 40% of the total population aged over 65. The number of those aged 65 and over who are unable to manage at least one domestic task</w:t>
      </w:r>
      <w:r>
        <w:rPr>
          <w:color w:val="auto"/>
        </w:rPr>
        <w:t xml:space="preserve"> on their own is expected to increase by nearly 8% by 2020.</w:t>
      </w:r>
    </w:p>
    <w:p w:rsidR="00505E0F" w:rsidRDefault="00505E0F">
      <w:pPr>
        <w:suppressAutoHyphens w:val="0"/>
        <w:autoSpaceDE w:val="0"/>
        <w:jc w:val="both"/>
        <w:textAlignment w:val="auto"/>
        <w:rPr>
          <w:rFonts w:ascii="Ubuntu-Light" w:eastAsia="Calibri" w:hAnsi="Ubuntu-Light" w:cs="Ubuntu-Light"/>
          <w:lang w:eastAsia="en-US"/>
        </w:rPr>
      </w:pPr>
    </w:p>
    <w:p w:rsidR="00505E0F" w:rsidRDefault="00511A65">
      <w:pPr>
        <w:suppressAutoHyphens w:val="0"/>
        <w:autoSpaceDE w:val="0"/>
        <w:jc w:val="both"/>
        <w:textAlignment w:val="auto"/>
      </w:pPr>
      <w:r>
        <w:rPr>
          <w:rFonts w:ascii="Arial" w:eastAsia="Calibri" w:hAnsi="Arial" w:cs="Arial"/>
          <w:sz w:val="20"/>
          <w:szCs w:val="20"/>
          <w:lang w:eastAsia="en-US"/>
        </w:rPr>
        <w:t xml:space="preserve">Data Source: Office for National Statistics, Subnational Population Projections (SNPP) 2014 and </w:t>
      </w:r>
      <w:hyperlink r:id="rId7" w:history="1">
        <w:r>
          <w:rPr>
            <w:rStyle w:val="Hyperlink"/>
            <w:rFonts w:ascii="Arial" w:eastAsia="Calibri" w:hAnsi="Arial" w:cs="Arial"/>
            <w:color w:val="auto"/>
            <w:sz w:val="20"/>
            <w:szCs w:val="20"/>
            <w:lang w:eastAsia="en-US"/>
          </w:rPr>
          <w:t>www.pansi.org.uk</w:t>
        </w:r>
      </w:hyperlink>
    </w:p>
    <w:p w:rsidR="00505E0F" w:rsidRDefault="00505E0F">
      <w:pPr>
        <w:suppressAutoHyphens w:val="0"/>
        <w:autoSpaceDE w:val="0"/>
        <w:jc w:val="both"/>
        <w:textAlignment w:val="auto"/>
        <w:rPr>
          <w:rFonts w:ascii="Arial" w:eastAsia="Calibri" w:hAnsi="Arial" w:cs="Arial"/>
          <w:sz w:val="20"/>
          <w:szCs w:val="20"/>
          <w:lang w:eastAsia="en-US"/>
        </w:rPr>
      </w:pPr>
    </w:p>
    <w:p w:rsidR="00505E0F" w:rsidRDefault="00511A65">
      <w:pPr>
        <w:jc w:val="both"/>
        <w:rPr>
          <w:rFonts w:ascii="Arial" w:hAnsi="Arial" w:cs="Arial"/>
        </w:rPr>
      </w:pPr>
      <w:r>
        <w:rPr>
          <w:rFonts w:ascii="Arial" w:hAnsi="Arial" w:cs="Arial"/>
        </w:rPr>
        <w:t xml:space="preserve">The Shropshire Council Older People </w:t>
      </w:r>
      <w:r>
        <w:rPr>
          <w:rFonts w:ascii="Arial" w:hAnsi="Arial" w:cs="Arial"/>
        </w:rPr>
        <w:t>Profile Report 2018 also sets out details of the population in Shropshire along with estimated projections. The report explores some of the factors which may influence the demand for provision in Shropshire.</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According to the Office for National Statistics</w:t>
      </w:r>
      <w:r>
        <w:rPr>
          <w:rFonts w:ascii="Arial" w:hAnsi="Arial" w:cs="Arial"/>
        </w:rPr>
        <w:t xml:space="preserve"> 2014 Sub-National Population Projections:</w:t>
      </w:r>
    </w:p>
    <w:p w:rsidR="00505E0F" w:rsidRDefault="00505E0F">
      <w:pPr>
        <w:jc w:val="both"/>
        <w:rPr>
          <w:rFonts w:ascii="Arial" w:hAnsi="Arial" w:cs="Arial"/>
        </w:rPr>
      </w:pPr>
    </w:p>
    <w:p w:rsidR="00505E0F" w:rsidRDefault="00511A65">
      <w:pPr>
        <w:pStyle w:val="ListParagraph"/>
        <w:numPr>
          <w:ilvl w:val="0"/>
          <w:numId w:val="3"/>
        </w:numPr>
        <w:jc w:val="both"/>
        <w:rPr>
          <w:color w:val="auto"/>
        </w:rPr>
      </w:pPr>
      <w:r>
        <w:rPr>
          <w:color w:val="auto"/>
        </w:rPr>
        <w:t>Shropshire is expected to see a 50% increase in the older person population with the total number of people aged 65 and over projected to grow from 74,029 in 2016 to 110,926 in 2036. This projected increase is sl</w:t>
      </w:r>
      <w:r>
        <w:rPr>
          <w:color w:val="auto"/>
        </w:rPr>
        <w:t xml:space="preserve">ightly higher than that expected for England (49%) and the West Midlands (42%). </w:t>
      </w:r>
    </w:p>
    <w:p w:rsidR="00505E0F" w:rsidRDefault="00511A65">
      <w:pPr>
        <w:pStyle w:val="ListParagraph"/>
        <w:numPr>
          <w:ilvl w:val="0"/>
          <w:numId w:val="3"/>
        </w:numPr>
        <w:jc w:val="both"/>
        <w:rPr>
          <w:color w:val="auto"/>
        </w:rPr>
      </w:pPr>
      <w:r>
        <w:rPr>
          <w:color w:val="auto"/>
        </w:rPr>
        <w:t>By 2036, it is predicted that 33% of Shropshire’s population will be aged 65 or over, this compares to a figure of 24% for both England and the West Midlands.</w:t>
      </w:r>
    </w:p>
    <w:p w:rsidR="00505E0F" w:rsidRDefault="00511A65">
      <w:pPr>
        <w:pStyle w:val="ListParagraph"/>
        <w:numPr>
          <w:ilvl w:val="0"/>
          <w:numId w:val="3"/>
        </w:numPr>
        <w:jc w:val="both"/>
        <w:rPr>
          <w:color w:val="auto"/>
        </w:rPr>
      </w:pPr>
      <w:r>
        <w:rPr>
          <w:color w:val="auto"/>
        </w:rPr>
        <w:t>The largest grow</w:t>
      </w:r>
      <w:r>
        <w:rPr>
          <w:color w:val="auto"/>
        </w:rPr>
        <w:t>th is found in the age 85+ population which is set to increase from 9,800 persons in 2016 for 23,000 persons in 2036 (136%) and this compares to an increase of 110% in the West Midlands and 122% in England.</w:t>
      </w:r>
    </w:p>
    <w:p w:rsidR="00505E0F" w:rsidRDefault="00511A65">
      <w:pPr>
        <w:pStyle w:val="ListParagraph"/>
        <w:numPr>
          <w:ilvl w:val="0"/>
          <w:numId w:val="3"/>
        </w:numPr>
        <w:jc w:val="both"/>
        <w:rPr>
          <w:color w:val="auto"/>
        </w:rPr>
      </w:pPr>
      <w:r>
        <w:rPr>
          <w:color w:val="auto"/>
        </w:rPr>
        <w:t>Life Expectancy (at age 65 years and 85 years) ha</w:t>
      </w:r>
      <w:r>
        <w:rPr>
          <w:color w:val="auto"/>
        </w:rPr>
        <w:t>s increased for both male and females during the period 2000 to 2014. The age for males has increased from 81.3 years to 84.2 years, a 4% increase and the age for females has increased by 3% from 84.5 years to 86.8 years of age in 2012/14.  This compares t</w:t>
      </w:r>
      <w:r>
        <w:rPr>
          <w:color w:val="auto"/>
        </w:rPr>
        <w:t xml:space="preserve">o England figures of 83.8 years for males and 86.2 years for females. </w:t>
      </w:r>
    </w:p>
    <w:p w:rsidR="00505E0F" w:rsidRDefault="00505E0F">
      <w:pPr>
        <w:pStyle w:val="ListParagraph"/>
        <w:jc w:val="both"/>
        <w:rPr>
          <w:color w:val="auto"/>
        </w:rPr>
      </w:pPr>
    </w:p>
    <w:p w:rsidR="00505E0F" w:rsidRDefault="00511A65">
      <w:pPr>
        <w:jc w:val="both"/>
        <w:rPr>
          <w:rFonts w:ascii="Arial" w:hAnsi="Arial" w:cs="Arial"/>
          <w:sz w:val="20"/>
          <w:szCs w:val="20"/>
        </w:rPr>
      </w:pPr>
      <w:r>
        <w:rPr>
          <w:rFonts w:ascii="Arial" w:hAnsi="Arial" w:cs="Arial"/>
          <w:sz w:val="20"/>
          <w:szCs w:val="20"/>
        </w:rPr>
        <w:t xml:space="preserve">Data Source: SNPP 2014, Office for National Statistics, Crown Copyright 2017. </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The report also sets out analysis of the Sub-National Household Projections (2014) published by the Offi</w:t>
      </w:r>
      <w:r>
        <w:rPr>
          <w:rFonts w:ascii="Arial" w:hAnsi="Arial" w:cs="Arial"/>
        </w:rPr>
        <w:t>ce for National Statistics and projections prepared by Shropshire Council based on Mid-Year Estimates 2014 and shows:</w:t>
      </w:r>
    </w:p>
    <w:p w:rsidR="00505E0F" w:rsidRDefault="00505E0F">
      <w:pPr>
        <w:jc w:val="both"/>
        <w:rPr>
          <w:rFonts w:ascii="Arial" w:hAnsi="Arial" w:cs="Arial"/>
        </w:rPr>
      </w:pPr>
    </w:p>
    <w:p w:rsidR="00505E0F" w:rsidRDefault="00511A65">
      <w:pPr>
        <w:pStyle w:val="ListParagraph"/>
        <w:numPr>
          <w:ilvl w:val="0"/>
          <w:numId w:val="4"/>
        </w:numPr>
        <w:jc w:val="both"/>
        <w:rPr>
          <w:color w:val="auto"/>
        </w:rPr>
      </w:pPr>
      <w:r>
        <w:rPr>
          <w:color w:val="auto"/>
        </w:rPr>
        <w:t>An increase in the number of people aged 65+ living alone of 7,856.</w:t>
      </w:r>
    </w:p>
    <w:p w:rsidR="00505E0F" w:rsidRDefault="00511A65">
      <w:pPr>
        <w:pStyle w:val="ListParagraph"/>
        <w:numPr>
          <w:ilvl w:val="0"/>
          <w:numId w:val="4"/>
        </w:numPr>
        <w:jc w:val="both"/>
        <w:rPr>
          <w:color w:val="auto"/>
        </w:rPr>
      </w:pPr>
      <w:r>
        <w:rPr>
          <w:color w:val="auto"/>
        </w:rPr>
        <w:t>There are similar increases in the 65-74 age range and both show a de</w:t>
      </w:r>
      <w:r>
        <w:rPr>
          <w:color w:val="auto"/>
        </w:rPr>
        <w:t>crease in the one-person female households.  Increased male life expectancy will have had some impact on the number of one-person female households.</w:t>
      </w:r>
    </w:p>
    <w:p w:rsidR="00505E0F" w:rsidRDefault="00505E0F">
      <w:pPr>
        <w:jc w:val="both"/>
      </w:pPr>
    </w:p>
    <w:p w:rsidR="00505E0F" w:rsidRDefault="00511A65">
      <w:pPr>
        <w:jc w:val="both"/>
        <w:rPr>
          <w:rFonts w:ascii="Arial" w:hAnsi="Arial" w:cs="Arial"/>
        </w:rPr>
      </w:pPr>
      <w:r>
        <w:rPr>
          <w:rFonts w:ascii="Arial" w:hAnsi="Arial" w:cs="Arial"/>
        </w:rPr>
        <w:t>The projecting Older People Population Information System tells us that the number of people with dementia</w:t>
      </w:r>
      <w:r>
        <w:rPr>
          <w:rFonts w:ascii="Arial" w:hAnsi="Arial" w:cs="Arial"/>
        </w:rPr>
        <w:t xml:space="preserve"> or mobility issues which result in them being unable to manage at least one activity on their own is expected to rise significantly with the increase in the elderly population. Between 2017 and 2035 the number of people aged 65+ with dementia is expected </w:t>
      </w:r>
      <w:r>
        <w:rPr>
          <w:rFonts w:ascii="Arial" w:hAnsi="Arial" w:cs="Arial"/>
        </w:rPr>
        <w:t xml:space="preserve">to increase by 80%.  </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lastRenderedPageBreak/>
        <w:t>Overlapping with both the number of older persons and analysis of dementia and mobility problems, will be levels of disability generally.</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It is also likely that the age profile of the area will impact upon the numbers of people with</w:t>
      </w:r>
      <w:r>
        <w:rPr>
          <w:rFonts w:ascii="Arial" w:hAnsi="Arial" w:cs="Arial"/>
        </w:rPr>
        <w:t xml:space="preserve"> a long-term health problem of disability (LTHPD) and the proportions of households where at least one person has a LTHPD.  </w:t>
      </w:r>
    </w:p>
    <w:p w:rsidR="00505E0F" w:rsidRDefault="00505E0F">
      <w:pPr>
        <w:jc w:val="both"/>
        <w:rPr>
          <w:rFonts w:ascii="Arial" w:hAnsi="Arial" w:cs="Arial"/>
        </w:rPr>
      </w:pPr>
    </w:p>
    <w:p w:rsidR="00505E0F" w:rsidRDefault="00511A65">
      <w:pPr>
        <w:pStyle w:val="ListParagraph"/>
        <w:numPr>
          <w:ilvl w:val="0"/>
          <w:numId w:val="5"/>
        </w:numPr>
        <w:jc w:val="both"/>
        <w:rPr>
          <w:color w:val="auto"/>
        </w:rPr>
      </w:pPr>
      <w:r>
        <w:rPr>
          <w:color w:val="auto"/>
        </w:rPr>
        <w:t>26% of households contain someone with a LTHPD which is in line with that of the West Midlands and England.</w:t>
      </w:r>
    </w:p>
    <w:p w:rsidR="00505E0F" w:rsidRDefault="00511A65">
      <w:pPr>
        <w:pStyle w:val="ListParagraph"/>
        <w:numPr>
          <w:ilvl w:val="0"/>
          <w:numId w:val="5"/>
        </w:numPr>
        <w:jc w:val="both"/>
        <w:rPr>
          <w:color w:val="auto"/>
        </w:rPr>
      </w:pPr>
      <w:r>
        <w:rPr>
          <w:color w:val="auto"/>
        </w:rPr>
        <w:t xml:space="preserve">83.2% of people aged </w:t>
      </w:r>
      <w:r>
        <w:rPr>
          <w:color w:val="auto"/>
        </w:rPr>
        <w:t>85 and over have a LTHPD.</w:t>
      </w:r>
    </w:p>
    <w:p w:rsidR="00505E0F" w:rsidRDefault="00511A65">
      <w:pPr>
        <w:pStyle w:val="ListParagraph"/>
        <w:numPr>
          <w:ilvl w:val="0"/>
          <w:numId w:val="5"/>
        </w:numPr>
        <w:jc w:val="both"/>
        <w:rPr>
          <w:color w:val="auto"/>
        </w:rPr>
      </w:pPr>
      <w:r>
        <w:rPr>
          <w:color w:val="auto"/>
        </w:rPr>
        <w:t xml:space="preserve">The percentage for all ages shows that Shropshire is very slightly higher than the England percentage although slightly lower than the West Midlands (these figures exclude people living in communal establishments). </w:t>
      </w:r>
    </w:p>
    <w:p w:rsidR="00505E0F" w:rsidRDefault="00511A65">
      <w:pPr>
        <w:pStyle w:val="ListParagraph"/>
        <w:numPr>
          <w:ilvl w:val="0"/>
          <w:numId w:val="5"/>
        </w:numPr>
        <w:jc w:val="both"/>
        <w:rPr>
          <w:color w:val="auto"/>
        </w:rPr>
      </w:pPr>
      <w:r>
        <w:rPr>
          <w:color w:val="auto"/>
        </w:rPr>
        <w:t>It is estimate</w:t>
      </w:r>
      <w:r>
        <w:rPr>
          <w:color w:val="auto"/>
        </w:rPr>
        <w:t>d that the number of people with a LTHPD will increase by around 6,300 (an 11% increase) by 2036.</w:t>
      </w:r>
    </w:p>
    <w:p w:rsidR="00505E0F" w:rsidRDefault="00505E0F">
      <w:pPr>
        <w:pStyle w:val="ListParagraph"/>
        <w:rPr>
          <w:color w:val="auto"/>
        </w:rPr>
      </w:pPr>
    </w:p>
    <w:p w:rsidR="00505E0F" w:rsidRDefault="00511A65">
      <w:pPr>
        <w:jc w:val="both"/>
        <w:rPr>
          <w:rFonts w:ascii="Arial" w:hAnsi="Arial" w:cs="Arial"/>
        </w:rPr>
      </w:pPr>
      <w:r>
        <w:rPr>
          <w:rFonts w:ascii="Arial" w:hAnsi="Arial" w:cs="Arial"/>
        </w:rPr>
        <w:t>Analysis of the tenure of Older Persons Households shows that projects of the older population are expected to rise in the future and that the number of sing</w:t>
      </w:r>
      <w:r>
        <w:rPr>
          <w:rFonts w:ascii="Arial" w:hAnsi="Arial" w:cs="Arial"/>
        </w:rPr>
        <w:t>le person households is expected to increase.  If occupancy patterns remain the same, then it could suggest that there will be demand for an increase in the amount of affordable housing available.</w:t>
      </w:r>
    </w:p>
    <w:p w:rsidR="00505E0F" w:rsidRDefault="00505E0F">
      <w:pPr>
        <w:jc w:val="both"/>
        <w:rPr>
          <w:rFonts w:ascii="Arial" w:hAnsi="Arial" w:cs="Arial"/>
        </w:rPr>
      </w:pPr>
    </w:p>
    <w:p w:rsidR="00505E0F" w:rsidRDefault="00511A65">
      <w:pPr>
        <w:jc w:val="both"/>
        <w:rPr>
          <w:rFonts w:ascii="Arial" w:hAnsi="Arial" w:cs="Arial"/>
          <w:sz w:val="20"/>
          <w:szCs w:val="20"/>
        </w:rPr>
      </w:pPr>
      <w:r>
        <w:rPr>
          <w:rFonts w:ascii="Arial" w:hAnsi="Arial" w:cs="Arial"/>
          <w:sz w:val="20"/>
          <w:szCs w:val="20"/>
        </w:rPr>
        <w:t>Data Source:  Census 2011, Office for National Statistics,</w:t>
      </w:r>
      <w:r>
        <w:rPr>
          <w:rFonts w:ascii="Arial" w:hAnsi="Arial" w:cs="Arial"/>
          <w:sz w:val="20"/>
          <w:szCs w:val="20"/>
        </w:rPr>
        <w:t xml:space="preserve"> Crown Copyright 2017</w:t>
      </w:r>
    </w:p>
    <w:p w:rsidR="00505E0F" w:rsidRDefault="00505E0F">
      <w:pPr>
        <w:jc w:val="both"/>
        <w:rPr>
          <w:rFonts w:ascii="Arial" w:hAnsi="Arial" w:cs="Arial"/>
          <w:sz w:val="20"/>
          <w:szCs w:val="20"/>
        </w:rPr>
      </w:pPr>
    </w:p>
    <w:p w:rsidR="00505E0F" w:rsidRDefault="00511A65">
      <w:pPr>
        <w:jc w:val="both"/>
        <w:rPr>
          <w:rFonts w:ascii="Arial" w:hAnsi="Arial" w:cs="Arial"/>
        </w:rPr>
      </w:pPr>
      <w:r>
        <w:rPr>
          <w:rFonts w:ascii="Arial" w:hAnsi="Arial" w:cs="Arial"/>
        </w:rPr>
        <w:t>The Census of 2011 illustrates the percentage of older persons living in residential and nursing homes.</w:t>
      </w:r>
    </w:p>
    <w:p w:rsidR="00505E0F" w:rsidRDefault="00505E0F">
      <w:pPr>
        <w:jc w:val="both"/>
        <w:rPr>
          <w:rFonts w:ascii="Arial" w:hAnsi="Arial" w:cs="Arial"/>
        </w:rPr>
      </w:pPr>
    </w:p>
    <w:tbl>
      <w:tblPr>
        <w:tblW w:w="9016" w:type="dxa"/>
        <w:tblCellMar>
          <w:left w:w="10" w:type="dxa"/>
          <w:right w:w="10" w:type="dxa"/>
        </w:tblCellMar>
        <w:tblLook w:val="0000" w:firstRow="0" w:lastRow="0" w:firstColumn="0" w:lastColumn="0" w:noHBand="0" w:noVBand="0"/>
      </w:tblPr>
      <w:tblGrid>
        <w:gridCol w:w="4106"/>
        <w:gridCol w:w="1329"/>
        <w:gridCol w:w="1310"/>
        <w:gridCol w:w="1310"/>
        <w:gridCol w:w="961"/>
      </w:tblGrid>
      <w:tr w:rsidR="00505E0F">
        <w:tblPrEx>
          <w:tblCellMar>
            <w:top w:w="0" w:type="dxa"/>
            <w:bottom w:w="0" w:type="dxa"/>
          </w:tblCellMar>
        </w:tblPrEx>
        <w:tc>
          <w:tcPr>
            <w:tcW w:w="41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rPr>
                <w:rFonts w:ascii="Arial" w:hAnsi="Arial" w:cs="Arial"/>
                <w:b/>
              </w:rPr>
            </w:pPr>
            <w:r>
              <w:rPr>
                <w:rFonts w:ascii="Arial" w:hAnsi="Arial" w:cs="Arial"/>
                <w:b/>
              </w:rPr>
              <w:t>Establishment Type</w:t>
            </w:r>
          </w:p>
        </w:tc>
        <w:tc>
          <w:tcPr>
            <w:tcW w:w="13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rPr>
                <w:rFonts w:ascii="Arial" w:hAnsi="Arial" w:cs="Arial"/>
                <w:b/>
              </w:rPr>
            </w:pPr>
            <w:r>
              <w:rPr>
                <w:rFonts w:ascii="Arial" w:hAnsi="Arial" w:cs="Arial"/>
                <w:b/>
              </w:rPr>
              <w:t>Resident:</w:t>
            </w:r>
          </w:p>
          <w:p w:rsidR="00505E0F" w:rsidRDefault="00511A65">
            <w:pPr>
              <w:jc w:val="both"/>
              <w:rPr>
                <w:rFonts w:ascii="Arial" w:hAnsi="Arial" w:cs="Arial"/>
                <w:b/>
              </w:rPr>
            </w:pPr>
            <w:r>
              <w:rPr>
                <w:rFonts w:ascii="Arial" w:hAnsi="Arial" w:cs="Arial"/>
                <w:b/>
              </w:rPr>
              <w:t>Age 65 to 74</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rPr>
                <w:rFonts w:ascii="Arial" w:hAnsi="Arial" w:cs="Arial"/>
                <w:b/>
              </w:rPr>
            </w:pPr>
            <w:r>
              <w:rPr>
                <w:rFonts w:ascii="Arial" w:hAnsi="Arial" w:cs="Arial"/>
                <w:b/>
              </w:rPr>
              <w:t>Resident:</w:t>
            </w:r>
          </w:p>
          <w:p w:rsidR="00505E0F" w:rsidRDefault="00511A65">
            <w:pPr>
              <w:jc w:val="both"/>
              <w:rPr>
                <w:rFonts w:ascii="Arial" w:hAnsi="Arial" w:cs="Arial"/>
                <w:b/>
              </w:rPr>
            </w:pPr>
            <w:r>
              <w:rPr>
                <w:rFonts w:ascii="Arial" w:hAnsi="Arial" w:cs="Arial"/>
                <w:b/>
              </w:rPr>
              <w:t>Aged 75 to 84</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rPr>
                <w:rFonts w:ascii="Arial" w:hAnsi="Arial" w:cs="Arial"/>
                <w:b/>
              </w:rPr>
            </w:pPr>
            <w:r>
              <w:rPr>
                <w:rFonts w:ascii="Arial" w:hAnsi="Arial" w:cs="Arial"/>
                <w:b/>
              </w:rPr>
              <w:t>Resident:</w:t>
            </w:r>
          </w:p>
          <w:p w:rsidR="00505E0F" w:rsidRDefault="00511A65">
            <w:pPr>
              <w:jc w:val="both"/>
              <w:rPr>
                <w:rFonts w:ascii="Arial" w:hAnsi="Arial" w:cs="Arial"/>
                <w:b/>
              </w:rPr>
            </w:pPr>
            <w:r>
              <w:rPr>
                <w:rFonts w:ascii="Arial" w:hAnsi="Arial" w:cs="Arial"/>
                <w:b/>
              </w:rPr>
              <w:t>Aged 85 and over</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rPr>
                <w:rFonts w:ascii="Arial" w:hAnsi="Arial" w:cs="Arial"/>
                <w:b/>
              </w:rPr>
            </w:pPr>
            <w:r>
              <w:rPr>
                <w:rFonts w:ascii="Arial" w:hAnsi="Arial" w:cs="Arial"/>
                <w:b/>
              </w:rPr>
              <w:t>Total Age 65 plus</w:t>
            </w:r>
          </w:p>
        </w:tc>
      </w:tr>
      <w:tr w:rsidR="00505E0F">
        <w:tblPrEx>
          <w:tblCellMar>
            <w:top w:w="0" w:type="dxa"/>
            <w:bottom w:w="0" w:type="dxa"/>
          </w:tblCellMar>
        </w:tblPrEx>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Local Authority:</w:t>
            </w:r>
            <w:r>
              <w:rPr>
                <w:rFonts w:ascii="Arial" w:hAnsi="Arial" w:cs="Arial"/>
              </w:rPr>
              <w:t xml:space="preserve"> Care home with nursing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3</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15</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16</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34</w:t>
            </w:r>
          </w:p>
        </w:tc>
      </w:tr>
      <w:tr w:rsidR="00505E0F">
        <w:tblPrEx>
          <w:tblCellMar>
            <w:top w:w="0" w:type="dxa"/>
            <w:bottom w:w="0" w:type="dxa"/>
          </w:tblCellMar>
        </w:tblPrEx>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Local Authority: Care home without nursing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7</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13</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26</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46</w:t>
            </w:r>
          </w:p>
        </w:tc>
      </w:tr>
      <w:tr w:rsidR="00505E0F">
        <w:tblPrEx>
          <w:tblCellMar>
            <w:top w:w="0" w:type="dxa"/>
            <w:bottom w:w="0" w:type="dxa"/>
          </w:tblCellMar>
        </w:tblPrEx>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Total Local Authority: Care home with or without nursing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0.03%</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0.14%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0.50%</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0.1%</w:t>
            </w:r>
          </w:p>
        </w:tc>
      </w:tr>
      <w:tr w:rsidR="00505E0F">
        <w:tblPrEx>
          <w:tblCellMar>
            <w:top w:w="0" w:type="dxa"/>
            <w:bottom w:w="0" w:type="dxa"/>
          </w:tblCellMar>
        </w:tblPrEx>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Non Local Authority: Care home with nursing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97</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294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538</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929</w:t>
            </w:r>
          </w:p>
        </w:tc>
      </w:tr>
      <w:tr w:rsidR="00505E0F">
        <w:tblPrEx>
          <w:tblCellMar>
            <w:top w:w="0" w:type="dxa"/>
            <w:bottom w:w="0" w:type="dxa"/>
          </w:tblCellMar>
        </w:tblPrEx>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 xml:space="preserve">Non Local Authority: </w:t>
            </w:r>
            <w:r>
              <w:rPr>
                <w:rFonts w:ascii="Arial" w:hAnsi="Arial" w:cs="Arial"/>
              </w:rPr>
              <w:t>Care home without nursing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135</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356</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814</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1305</w:t>
            </w:r>
          </w:p>
        </w:tc>
      </w:tr>
      <w:tr w:rsidR="00505E0F">
        <w:tblPrEx>
          <w:tblCellMar>
            <w:top w:w="0" w:type="dxa"/>
            <w:bottom w:w="0" w:type="dxa"/>
          </w:tblCellMar>
        </w:tblPrEx>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Total Other: Care home with or without nursing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0.7%</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3.1%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16.1%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3.5%</w:t>
            </w:r>
          </w:p>
        </w:tc>
      </w:tr>
      <w:tr w:rsidR="00505E0F">
        <w:tblPrEx>
          <w:tblCellMar>
            <w:top w:w="0" w:type="dxa"/>
            <w:bottom w:w="0" w:type="dxa"/>
          </w:tblCellMar>
        </w:tblPrEx>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Total in care home ((Local Authority &amp; Non Local Authority</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242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678</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1394</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rPr>
            </w:pPr>
            <w:r>
              <w:rPr>
                <w:rFonts w:ascii="Arial" w:hAnsi="Arial" w:cs="Arial"/>
              </w:rPr>
              <w:t>2314</w:t>
            </w:r>
          </w:p>
        </w:tc>
      </w:tr>
      <w:tr w:rsidR="00505E0F">
        <w:tblPrEx>
          <w:tblCellMar>
            <w:top w:w="0" w:type="dxa"/>
            <w:bottom w:w="0" w:type="dxa"/>
          </w:tblCellMar>
        </w:tblPrEx>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 of population by age group in Care Home</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3%</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17%</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rPr>
                <w:rFonts w:ascii="Arial" w:hAnsi="Arial" w:cs="Arial"/>
                <w:b/>
              </w:rPr>
            </w:pPr>
            <w:r>
              <w:rPr>
                <w:rFonts w:ascii="Arial" w:hAnsi="Arial" w:cs="Arial"/>
                <w:b/>
              </w:rPr>
              <w:t>3.7%</w:t>
            </w:r>
          </w:p>
        </w:tc>
      </w:tr>
    </w:tbl>
    <w:p w:rsidR="00505E0F" w:rsidRDefault="00511A65">
      <w:pPr>
        <w:jc w:val="both"/>
        <w:rPr>
          <w:rFonts w:ascii="Arial" w:hAnsi="Arial" w:cs="Arial"/>
          <w:sz w:val="20"/>
          <w:szCs w:val="20"/>
        </w:rPr>
      </w:pPr>
      <w:r>
        <w:rPr>
          <w:rFonts w:ascii="Arial" w:hAnsi="Arial" w:cs="Arial"/>
          <w:sz w:val="20"/>
          <w:szCs w:val="20"/>
        </w:rPr>
        <w:t xml:space="preserve">Data </w:t>
      </w:r>
      <w:r>
        <w:rPr>
          <w:rFonts w:ascii="Arial" w:hAnsi="Arial" w:cs="Arial"/>
          <w:sz w:val="20"/>
          <w:szCs w:val="20"/>
        </w:rPr>
        <w:t>source: Census 2011, ONS Copyright 2017</w:t>
      </w:r>
    </w:p>
    <w:p w:rsidR="00505E0F" w:rsidRDefault="00505E0F">
      <w:pPr>
        <w:jc w:val="both"/>
        <w:rPr>
          <w:rFonts w:ascii="Arial" w:hAnsi="Arial" w:cs="Arial"/>
        </w:rPr>
      </w:pP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lastRenderedPageBreak/>
        <w:t>Data taken from POPPI tells us the number of people estimated to be living in residential or nursing care as at 2017 and the projected number in 2035.</w:t>
      </w:r>
    </w:p>
    <w:p w:rsidR="00505E0F" w:rsidRDefault="00505E0F">
      <w:pPr>
        <w:jc w:val="both"/>
        <w:rPr>
          <w:rFonts w:ascii="Arial" w:hAnsi="Arial" w:cs="Arial"/>
        </w:rPr>
      </w:pPr>
    </w:p>
    <w:p w:rsidR="00505E0F" w:rsidRDefault="00511A65">
      <w:pPr>
        <w:pStyle w:val="ListParagraph"/>
        <w:numPr>
          <w:ilvl w:val="0"/>
          <w:numId w:val="6"/>
        </w:numPr>
        <w:jc w:val="both"/>
        <w:rPr>
          <w:color w:val="auto"/>
        </w:rPr>
      </w:pPr>
      <w:r>
        <w:rPr>
          <w:color w:val="auto"/>
        </w:rPr>
        <w:t xml:space="preserve">In 2017, the total population aged 65+ living in a care home </w:t>
      </w:r>
      <w:r>
        <w:rPr>
          <w:color w:val="auto"/>
        </w:rPr>
        <w:t>with or without nursing was 2,700.</w:t>
      </w:r>
    </w:p>
    <w:p w:rsidR="00505E0F" w:rsidRDefault="00511A65">
      <w:pPr>
        <w:pStyle w:val="ListParagraph"/>
        <w:numPr>
          <w:ilvl w:val="0"/>
          <w:numId w:val="6"/>
        </w:numPr>
        <w:jc w:val="both"/>
        <w:rPr>
          <w:color w:val="auto"/>
        </w:rPr>
      </w:pPr>
      <w:r>
        <w:rPr>
          <w:color w:val="auto"/>
        </w:rPr>
        <w:t>By 2035, the number is projected to increase by 91% to 5,200.</w:t>
      </w:r>
    </w:p>
    <w:p w:rsidR="00505E0F" w:rsidRDefault="00505E0F">
      <w:pPr>
        <w:jc w:val="both"/>
      </w:pPr>
    </w:p>
    <w:p w:rsidR="00505E0F" w:rsidRDefault="00511A65">
      <w:pPr>
        <w:jc w:val="both"/>
      </w:pPr>
      <w:r>
        <w:rPr>
          <w:rFonts w:ascii="Arial" w:hAnsi="Arial" w:cs="Arial"/>
          <w:sz w:val="20"/>
          <w:szCs w:val="20"/>
        </w:rPr>
        <w:t xml:space="preserve">Data source: </w:t>
      </w:r>
      <w:hyperlink r:id="rId8" w:history="1">
        <w:r>
          <w:rPr>
            <w:rStyle w:val="Hyperlink"/>
            <w:rFonts w:ascii="Arial" w:hAnsi="Arial" w:cs="Arial"/>
            <w:sz w:val="20"/>
            <w:szCs w:val="20"/>
          </w:rPr>
          <w:t>www.poppi.org.uk</w:t>
        </w:r>
      </w:hyperlink>
      <w:r>
        <w:rPr>
          <w:rFonts w:ascii="Arial" w:hAnsi="Arial" w:cs="Arial"/>
          <w:sz w:val="20"/>
          <w:szCs w:val="20"/>
        </w:rPr>
        <w:t xml:space="preserve"> version 10.0</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 xml:space="preserve">Using the percentages of older persons living in residential and nursing </w:t>
      </w:r>
      <w:r>
        <w:rPr>
          <w:rFonts w:ascii="Arial" w:hAnsi="Arial" w:cs="Arial"/>
        </w:rPr>
        <w:t xml:space="preserve">care homes at the time of the Census 2011, it is possible to estimate the numbers by 2036 by applying the same proportions to the Sub National Population Projections 2014.  </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 xml:space="preserve">This analysis undertaken by the Shropshire Council Information, Intelligence and </w:t>
      </w:r>
      <w:r>
        <w:rPr>
          <w:rFonts w:ascii="Arial" w:hAnsi="Arial" w:cs="Arial"/>
        </w:rPr>
        <w:t>Insight Team estimates that the rate of older persons moving into residential/nursing care homes remains the same. In Shropshire this is supported by our policy of working to enable older people to remain independent in their own homes for as long as possi</w:t>
      </w:r>
      <w:r>
        <w:rPr>
          <w:rFonts w:ascii="Arial" w:hAnsi="Arial" w:cs="Arial"/>
        </w:rPr>
        <w:t xml:space="preserve">ble.  </w:t>
      </w:r>
    </w:p>
    <w:p w:rsidR="00505E0F" w:rsidRDefault="00505E0F">
      <w:pPr>
        <w:jc w:val="both"/>
        <w:rPr>
          <w:rFonts w:ascii="Arial" w:hAnsi="Arial" w:cs="Arial"/>
          <w:sz w:val="20"/>
          <w:szCs w:val="20"/>
        </w:rPr>
      </w:pPr>
    </w:p>
    <w:p w:rsidR="00505E0F" w:rsidRDefault="00511A65">
      <w:pPr>
        <w:jc w:val="both"/>
      </w:pPr>
      <w:r>
        <w:rPr>
          <w:rFonts w:ascii="Arial" w:hAnsi="Arial" w:cs="Arial"/>
          <w:sz w:val="20"/>
          <w:szCs w:val="20"/>
        </w:rPr>
        <w:t xml:space="preserve">Data source: Office for National Statistics, subnational population projections 2014 and </w:t>
      </w:r>
      <w:hyperlink r:id="rId9" w:history="1">
        <w:r>
          <w:rPr>
            <w:rStyle w:val="Hyperlink"/>
            <w:rFonts w:ascii="Arial" w:hAnsi="Arial" w:cs="Arial"/>
            <w:sz w:val="20"/>
            <w:szCs w:val="20"/>
          </w:rPr>
          <w:t>www.pansi.org.uk</w:t>
        </w:r>
      </w:hyperlink>
      <w:r>
        <w:rPr>
          <w:rFonts w:ascii="Arial" w:hAnsi="Arial" w:cs="Arial"/>
          <w:sz w:val="20"/>
          <w:szCs w:val="20"/>
        </w:rPr>
        <w:t>)</w:t>
      </w:r>
    </w:p>
    <w:p w:rsidR="00505E0F" w:rsidRDefault="00505E0F">
      <w:pPr>
        <w:jc w:val="both"/>
        <w:rPr>
          <w:sz w:val="20"/>
          <w:szCs w:val="20"/>
        </w:rPr>
      </w:pPr>
    </w:p>
    <w:p w:rsidR="00505E0F" w:rsidRDefault="00511A65">
      <w:pPr>
        <w:tabs>
          <w:tab w:val="left" w:pos="851"/>
          <w:tab w:val="left" w:pos="993"/>
        </w:tabs>
        <w:suppressAutoHyphens w:val="0"/>
        <w:overflowPunct w:val="0"/>
        <w:autoSpaceDE w:val="0"/>
        <w:spacing w:after="220"/>
        <w:jc w:val="both"/>
        <w:outlineLvl w:val="1"/>
        <w:rPr>
          <w:rFonts w:ascii="Arial" w:hAnsi="Arial" w:cs="Arial"/>
          <w:b/>
        </w:rPr>
      </w:pPr>
      <w:r>
        <w:rPr>
          <w:rFonts w:ascii="Arial" w:hAnsi="Arial" w:cs="Arial"/>
          <w:b/>
        </w:rPr>
        <w:t xml:space="preserve">Sustainability of the marketplace </w:t>
      </w:r>
    </w:p>
    <w:p w:rsidR="00505E0F" w:rsidRDefault="00511A65">
      <w:pPr>
        <w:tabs>
          <w:tab w:val="left" w:pos="851"/>
          <w:tab w:val="left" w:pos="993"/>
        </w:tabs>
        <w:suppressAutoHyphens w:val="0"/>
        <w:overflowPunct w:val="0"/>
        <w:autoSpaceDE w:val="0"/>
        <w:spacing w:after="220"/>
        <w:jc w:val="both"/>
        <w:outlineLvl w:val="1"/>
        <w:rPr>
          <w:rFonts w:ascii="Arial" w:hAnsi="Arial" w:cs="Arial"/>
        </w:rPr>
      </w:pPr>
      <w:bookmarkStart w:id="4" w:name="_Hlk950947"/>
      <w:r>
        <w:rPr>
          <w:rFonts w:ascii="Arial" w:hAnsi="Arial" w:cs="Arial"/>
        </w:rPr>
        <w:t>The Care Act 2014 (“the Act”) places a duty on the Council to pr</w:t>
      </w:r>
      <w:r>
        <w:rPr>
          <w:rFonts w:ascii="Arial" w:hAnsi="Arial" w:cs="Arial"/>
        </w:rPr>
        <w:t xml:space="preserve">omote an efficient and effective market “with a view to ensuring that any person in our area wishing to access social care has access to a variety of high-quality services to choose from.” </w:t>
      </w:r>
    </w:p>
    <w:p w:rsidR="00505E0F" w:rsidRDefault="00511A65">
      <w:pPr>
        <w:tabs>
          <w:tab w:val="left" w:pos="851"/>
          <w:tab w:val="left" w:pos="993"/>
        </w:tabs>
        <w:suppressAutoHyphens w:val="0"/>
        <w:overflowPunct w:val="0"/>
        <w:autoSpaceDE w:val="0"/>
        <w:spacing w:after="220"/>
        <w:jc w:val="both"/>
        <w:outlineLvl w:val="1"/>
      </w:pPr>
      <w:r>
        <w:rPr>
          <w:rFonts w:ascii="Arial" w:hAnsi="Arial" w:cs="Arial"/>
        </w:rPr>
        <w:t>Nationally, the market place is evolving and analysis by the Insti</w:t>
      </w:r>
      <w:r>
        <w:rPr>
          <w:rFonts w:ascii="Arial" w:hAnsi="Arial" w:cs="Arial"/>
        </w:rPr>
        <w:t xml:space="preserve">tute of Public Care </w:t>
      </w:r>
      <w:r>
        <w:rPr>
          <w:rFonts w:ascii="Arial" w:hAnsi="Arial" w:cs="Arial"/>
          <w:sz w:val="20"/>
          <w:szCs w:val="20"/>
          <w:u w:val="single"/>
        </w:rPr>
        <w:t>(IPC:Market Shaping in Adult Social Care, July 2017)</w:t>
      </w:r>
      <w:r>
        <w:rPr>
          <w:rFonts w:ascii="Arial" w:hAnsi="Arial" w:cs="Arial"/>
        </w:rPr>
        <w:t xml:space="preserve">  illustrates:</w:t>
      </w:r>
    </w:p>
    <w:p w:rsidR="00505E0F" w:rsidRDefault="00511A65">
      <w:pPr>
        <w:pStyle w:val="ListParagraph"/>
        <w:numPr>
          <w:ilvl w:val="0"/>
          <w:numId w:val="7"/>
        </w:numPr>
        <w:tabs>
          <w:tab w:val="left" w:pos="851"/>
          <w:tab w:val="left" w:pos="993"/>
        </w:tabs>
        <w:suppressAutoHyphens w:val="0"/>
        <w:overflowPunct w:val="0"/>
        <w:autoSpaceDE w:val="0"/>
        <w:jc w:val="both"/>
        <w:rPr>
          <w:color w:val="000000"/>
        </w:rPr>
      </w:pPr>
      <w:r>
        <w:rPr>
          <w:color w:val="000000"/>
        </w:rPr>
        <w:t xml:space="preserve">The total number of beds in care homes across England has fallen by 0.8%, or 3,769 between April 2012 and April 2017 to 459,794 beds. However, the overall figure </w:t>
      </w:r>
      <w:r>
        <w:rPr>
          <w:color w:val="000000"/>
        </w:rPr>
        <w:t xml:space="preserve">disguises large regional variations indicating a 3.4% increase in the West Midlands. The total number of beds in the West Midlands in April 2017 was 47,662 which was an increase of 1,547 beds since April 2012. </w:t>
      </w:r>
    </w:p>
    <w:p w:rsidR="00505E0F" w:rsidRDefault="00511A65">
      <w:pPr>
        <w:pStyle w:val="ListParagraph"/>
        <w:numPr>
          <w:ilvl w:val="0"/>
          <w:numId w:val="7"/>
        </w:numPr>
        <w:tabs>
          <w:tab w:val="left" w:pos="851"/>
          <w:tab w:val="left" w:pos="993"/>
        </w:tabs>
        <w:suppressAutoHyphens w:val="0"/>
        <w:overflowPunct w:val="0"/>
        <w:autoSpaceDE w:val="0"/>
        <w:jc w:val="both"/>
        <w:rPr>
          <w:color w:val="000000"/>
        </w:rPr>
      </w:pPr>
      <w:r>
        <w:rPr>
          <w:color w:val="000000"/>
        </w:rPr>
        <w:t>The number of care homes has decreased by one</w:t>
      </w:r>
      <w:r>
        <w:rPr>
          <w:color w:val="000000"/>
        </w:rPr>
        <w:t xml:space="preserve"> or two percent per year over the last five years.  It is variable by region. There was a 6% reduction in care homes in the West Midlands to 1,765 homes. </w:t>
      </w:r>
    </w:p>
    <w:p w:rsidR="00505E0F" w:rsidRDefault="00511A65">
      <w:pPr>
        <w:pStyle w:val="ListParagraph"/>
        <w:numPr>
          <w:ilvl w:val="0"/>
          <w:numId w:val="7"/>
        </w:numPr>
        <w:tabs>
          <w:tab w:val="left" w:pos="851"/>
          <w:tab w:val="left" w:pos="993"/>
        </w:tabs>
        <w:suppressAutoHyphens w:val="0"/>
        <w:overflowPunct w:val="0"/>
        <w:autoSpaceDE w:val="0"/>
        <w:jc w:val="both"/>
        <w:rPr>
          <w:color w:val="000000"/>
        </w:rPr>
      </w:pPr>
      <w:r>
        <w:rPr>
          <w:color w:val="000000"/>
        </w:rPr>
        <w:t>Additionally, the average number of beds per care home is increasing. There are fewer homes, but on a</w:t>
      </w:r>
      <w:r>
        <w:rPr>
          <w:color w:val="000000"/>
        </w:rPr>
        <w:t xml:space="preserve">verage they are larger care homes and it tends to be smaller care homes that are de-registering.  The average number of beds per home in England in April 2017 was 28 and 27 in the West Midlands. </w:t>
      </w:r>
    </w:p>
    <w:p w:rsidR="00505E0F" w:rsidRDefault="00511A65">
      <w:pPr>
        <w:pStyle w:val="ListParagraph"/>
        <w:numPr>
          <w:ilvl w:val="0"/>
          <w:numId w:val="7"/>
        </w:numPr>
        <w:tabs>
          <w:tab w:val="left" w:pos="851"/>
          <w:tab w:val="left" w:pos="993"/>
        </w:tabs>
        <w:suppressAutoHyphens w:val="0"/>
        <w:overflowPunct w:val="0"/>
        <w:autoSpaceDE w:val="0"/>
        <w:spacing w:after="107" w:line="286" w:lineRule="atLeast"/>
        <w:jc w:val="both"/>
      </w:pPr>
      <w:r>
        <w:rPr>
          <w:color w:val="000000"/>
        </w:rPr>
        <w:t>There is also an indication that CQC inspections show that t</w:t>
      </w:r>
      <w:r>
        <w:rPr>
          <w:color w:val="000000"/>
        </w:rPr>
        <w:t>here is variation in performance in both residential and nursing homes dependant on the size of the home. Small homes (1-10 beds) are rated better than both medium (11-49) beds and large homes (50+beds). 88% of small homes (both residential and nursing) ra</w:t>
      </w:r>
      <w:r>
        <w:rPr>
          <w:color w:val="000000"/>
        </w:rPr>
        <w:t>ted as good, compared with 63% of large nursing homes and 69% of large residential homes.</w:t>
      </w:r>
    </w:p>
    <w:p w:rsidR="00505E0F" w:rsidRDefault="00505E0F">
      <w:pPr>
        <w:tabs>
          <w:tab w:val="left" w:pos="851"/>
          <w:tab w:val="left" w:pos="993"/>
        </w:tabs>
        <w:suppressAutoHyphens w:val="0"/>
        <w:overflowPunct w:val="0"/>
        <w:autoSpaceDE w:val="0"/>
        <w:spacing w:after="107" w:line="286" w:lineRule="atLeast"/>
        <w:jc w:val="both"/>
      </w:pPr>
    </w:p>
    <w:p w:rsidR="00505E0F" w:rsidRDefault="00511A65">
      <w:pPr>
        <w:tabs>
          <w:tab w:val="left" w:pos="851"/>
          <w:tab w:val="left" w:pos="993"/>
        </w:tabs>
        <w:suppressAutoHyphens w:val="0"/>
        <w:overflowPunct w:val="0"/>
        <w:autoSpaceDE w:val="0"/>
        <w:spacing w:after="107" w:line="286" w:lineRule="atLeast"/>
        <w:jc w:val="both"/>
      </w:pPr>
      <w:r>
        <w:rPr>
          <w:rFonts w:ascii="Arial" w:hAnsi="Arial" w:cs="Arial"/>
          <w:color w:val="000000"/>
        </w:rPr>
        <w:lastRenderedPageBreak/>
        <w:t>According to the Care Quality Commission (CQC) report: T</w:t>
      </w:r>
      <w:r>
        <w:rPr>
          <w:rFonts w:ascii="Arial" w:eastAsia="Calibri" w:hAnsi="Arial" w:cs="Arial"/>
          <w:bCs/>
          <w:lang w:eastAsia="en-US"/>
        </w:rPr>
        <w:t xml:space="preserve">he state of health care and adult social care in England </w:t>
      </w:r>
      <w:r>
        <w:rPr>
          <w:rFonts w:ascii="Arial" w:eastAsia="Calibri" w:hAnsi="Arial" w:cs="Arial"/>
          <w:lang w:eastAsia="en-US"/>
        </w:rPr>
        <w:t>2017/18</w:t>
      </w:r>
      <w:r>
        <w:rPr>
          <w:rFonts w:ascii="Arial" w:hAnsi="Arial" w:cs="Arial"/>
        </w:rPr>
        <w:t xml:space="preserve"> the </w:t>
      </w:r>
      <w:r>
        <w:rPr>
          <w:rFonts w:ascii="Arial" w:hAnsi="Arial" w:cs="Arial"/>
          <w:color w:val="000000"/>
        </w:rPr>
        <w:t xml:space="preserve">overall quality of care in the major </w:t>
      </w:r>
      <w:r>
        <w:rPr>
          <w:rFonts w:ascii="Arial" w:hAnsi="Arial" w:cs="Arial"/>
          <w:color w:val="000000"/>
        </w:rPr>
        <w:t xml:space="preserve">health and care sectors has improved slightly as at 31 July 2018 indicating that </w:t>
      </w:r>
      <w:r>
        <w:rPr>
          <w:rFonts w:ascii="Arial" w:eastAsia="Calibri" w:hAnsi="Arial" w:cs="Arial"/>
          <w:color w:val="000000"/>
          <w:lang w:eastAsia="en-US"/>
        </w:rPr>
        <w:t xml:space="preserve">79% of adult social care services were rated as good, compared with 78% </w:t>
      </w:r>
      <w:r>
        <w:rPr>
          <w:rFonts w:ascii="Arial" w:hAnsi="Arial" w:cs="Arial"/>
          <w:color w:val="000000"/>
        </w:rPr>
        <w:t>in July 2017.</w:t>
      </w:r>
    </w:p>
    <w:bookmarkEnd w:id="4"/>
    <w:p w:rsidR="00505E0F" w:rsidRDefault="00511A65">
      <w:pPr>
        <w:tabs>
          <w:tab w:val="left" w:pos="851"/>
          <w:tab w:val="left" w:pos="993"/>
        </w:tabs>
        <w:suppressAutoHyphens w:val="0"/>
        <w:overflowPunct w:val="0"/>
        <w:autoSpaceDE w:val="0"/>
        <w:spacing w:after="220"/>
        <w:jc w:val="both"/>
        <w:outlineLvl w:val="1"/>
      </w:pPr>
      <w:r>
        <w:rPr>
          <w:rFonts w:ascii="Arial" w:hAnsi="Arial" w:cs="Arial"/>
        </w:rPr>
        <w:t>Locally, in Shropshire the marketplace is currently considered to be buoyant and providin</w:t>
      </w:r>
      <w:r>
        <w:rPr>
          <w:rFonts w:ascii="Arial" w:hAnsi="Arial" w:cs="Arial"/>
        </w:rPr>
        <w:t>g good quality care. Care Quality Commission (CQC) data (</w:t>
      </w:r>
      <w:r>
        <w:rPr>
          <w:rFonts w:ascii="Arial" w:hAnsi="Arial" w:cs="Arial"/>
          <w:sz w:val="20"/>
          <w:szCs w:val="20"/>
          <w:u w:val="single"/>
        </w:rPr>
        <w:t>CQC Area Profile report: November 2018</w:t>
      </w:r>
      <w:r>
        <w:rPr>
          <w:rFonts w:ascii="Arial" w:hAnsi="Arial" w:cs="Arial"/>
        </w:rPr>
        <w:t>) tells us:</w:t>
      </w:r>
    </w:p>
    <w:p w:rsidR="00505E0F" w:rsidRDefault="00511A65">
      <w:pPr>
        <w:pStyle w:val="ListParagraph"/>
        <w:numPr>
          <w:ilvl w:val="0"/>
          <w:numId w:val="8"/>
        </w:numPr>
        <w:tabs>
          <w:tab w:val="left" w:pos="851"/>
          <w:tab w:val="left" w:pos="993"/>
        </w:tabs>
        <w:suppressAutoHyphens w:val="0"/>
        <w:overflowPunct w:val="0"/>
        <w:autoSpaceDE w:val="0"/>
        <w:jc w:val="both"/>
      </w:pPr>
      <w:r>
        <w:rPr>
          <w:color w:val="auto"/>
        </w:rPr>
        <w:t>There are 118 ‘active care homes’ (active as defined by CQC) providing over 3,500 beds.   It is noted that some of these homes are registered both as</w:t>
      </w:r>
      <w:r>
        <w:rPr>
          <w:color w:val="auto"/>
        </w:rPr>
        <w:t xml:space="preserve"> a care home service and nursing/care homes.</w:t>
      </w:r>
    </w:p>
    <w:p w:rsidR="00505E0F" w:rsidRDefault="00511A65">
      <w:pPr>
        <w:pStyle w:val="ListParagraph"/>
        <w:numPr>
          <w:ilvl w:val="0"/>
          <w:numId w:val="8"/>
        </w:numPr>
        <w:tabs>
          <w:tab w:val="left" w:pos="851"/>
          <w:tab w:val="left" w:pos="993"/>
        </w:tabs>
        <w:suppressAutoHyphens w:val="0"/>
        <w:overflowPunct w:val="0"/>
        <w:autoSpaceDE w:val="0"/>
        <w:jc w:val="both"/>
      </w:pPr>
      <w:r>
        <w:rPr>
          <w:color w:val="000000"/>
        </w:rPr>
        <w:t>The operators range from large chains to small local privately-owned homes</w:t>
      </w:r>
    </w:p>
    <w:p w:rsidR="00505E0F" w:rsidRDefault="00511A65">
      <w:pPr>
        <w:pStyle w:val="ListParagraph"/>
        <w:numPr>
          <w:ilvl w:val="0"/>
          <w:numId w:val="8"/>
        </w:numPr>
        <w:tabs>
          <w:tab w:val="left" w:pos="851"/>
          <w:tab w:val="left" w:pos="993"/>
        </w:tabs>
        <w:suppressAutoHyphens w:val="0"/>
        <w:overflowPunct w:val="0"/>
        <w:autoSpaceDE w:val="0"/>
        <w:spacing w:after="220"/>
        <w:jc w:val="both"/>
      </w:pPr>
      <w:r>
        <w:rPr>
          <w:color w:val="000000"/>
        </w:rPr>
        <w:t xml:space="preserve">At least 88% of those 118 providers have been assessed by CQC as good or outstanding.   </w:t>
      </w:r>
    </w:p>
    <w:p w:rsidR="00505E0F" w:rsidRDefault="00511A65">
      <w:pPr>
        <w:tabs>
          <w:tab w:val="left" w:pos="851"/>
          <w:tab w:val="left" w:pos="993"/>
        </w:tabs>
        <w:suppressAutoHyphens w:val="0"/>
        <w:overflowPunct w:val="0"/>
        <w:autoSpaceDE w:val="0"/>
        <w:spacing w:after="220"/>
        <w:jc w:val="both"/>
        <w:rPr>
          <w:rFonts w:ascii="Arial" w:hAnsi="Arial" w:cs="Arial"/>
        </w:rPr>
      </w:pPr>
      <w:r>
        <w:rPr>
          <w:rFonts w:ascii="Arial" w:hAnsi="Arial" w:cs="Arial"/>
        </w:rPr>
        <w:t>The CQC Local System Data Summary dated 28/9/18</w:t>
      </w:r>
      <w:r>
        <w:rPr>
          <w:rFonts w:ascii="Arial" w:hAnsi="Arial" w:cs="Arial"/>
        </w:rPr>
        <w:t xml:space="preserve"> draws on analysis of CQC and other data to help identify issues within/across the health and care systems in a local area.  It is focused on care for people aged 65+ residing within the Local Authority area.  The ratings of active adult social care locati</w:t>
      </w:r>
      <w:r>
        <w:rPr>
          <w:rFonts w:ascii="Arial" w:hAnsi="Arial" w:cs="Arial"/>
        </w:rPr>
        <w:t>ons in Shropshire indicates the following:</w:t>
      </w:r>
    </w:p>
    <w:p w:rsidR="00505E0F" w:rsidRDefault="00511A65">
      <w:pPr>
        <w:pStyle w:val="ListParagraph"/>
        <w:numPr>
          <w:ilvl w:val="0"/>
          <w:numId w:val="9"/>
        </w:numPr>
        <w:tabs>
          <w:tab w:val="left" w:pos="851"/>
          <w:tab w:val="left" w:pos="993"/>
        </w:tabs>
        <w:suppressAutoHyphens w:val="0"/>
        <w:overflowPunct w:val="0"/>
        <w:autoSpaceDE w:val="0"/>
        <w:jc w:val="both"/>
        <w:rPr>
          <w:color w:val="auto"/>
        </w:rPr>
      </w:pPr>
      <w:r>
        <w:rPr>
          <w:color w:val="auto"/>
        </w:rPr>
        <w:t xml:space="preserve">77% of nursing homes are rated as good or outstanding compared with 66% from comparators and 69% in England. </w:t>
      </w:r>
    </w:p>
    <w:p w:rsidR="00505E0F" w:rsidRDefault="00511A65">
      <w:pPr>
        <w:pStyle w:val="ListParagraph"/>
        <w:numPr>
          <w:ilvl w:val="0"/>
          <w:numId w:val="9"/>
        </w:numPr>
        <w:tabs>
          <w:tab w:val="left" w:pos="851"/>
          <w:tab w:val="left" w:pos="993"/>
        </w:tabs>
        <w:suppressAutoHyphens w:val="0"/>
        <w:overflowPunct w:val="0"/>
        <w:autoSpaceDE w:val="0"/>
        <w:jc w:val="both"/>
        <w:rPr>
          <w:color w:val="auto"/>
        </w:rPr>
      </w:pPr>
      <w:r>
        <w:rPr>
          <w:color w:val="auto"/>
        </w:rPr>
        <w:t>93% of residential care homes are rated as good or outstanding compared with 77% from comparators and 7</w:t>
      </w:r>
      <w:r>
        <w:rPr>
          <w:color w:val="auto"/>
        </w:rPr>
        <w:t>9% in England.</w:t>
      </w:r>
    </w:p>
    <w:p w:rsidR="00505E0F" w:rsidRDefault="00505E0F">
      <w:pPr>
        <w:tabs>
          <w:tab w:val="left" w:pos="851"/>
          <w:tab w:val="left" w:pos="993"/>
        </w:tabs>
        <w:suppressAutoHyphens w:val="0"/>
        <w:overflowPunct w:val="0"/>
        <w:autoSpaceDE w:val="0"/>
        <w:jc w:val="both"/>
      </w:pPr>
    </w:p>
    <w:p w:rsidR="00505E0F" w:rsidRDefault="00511A65">
      <w:pPr>
        <w:tabs>
          <w:tab w:val="left" w:pos="851"/>
          <w:tab w:val="left" w:pos="993"/>
        </w:tabs>
        <w:suppressAutoHyphens w:val="0"/>
        <w:overflowPunct w:val="0"/>
        <w:autoSpaceDE w:val="0"/>
        <w:jc w:val="both"/>
        <w:rPr>
          <w:rFonts w:ascii="Arial" w:hAnsi="Arial" w:cs="Arial"/>
          <w:sz w:val="20"/>
          <w:szCs w:val="20"/>
        </w:rPr>
      </w:pPr>
      <w:r>
        <w:rPr>
          <w:rFonts w:ascii="Arial" w:hAnsi="Arial" w:cs="Arial"/>
          <w:sz w:val="20"/>
          <w:szCs w:val="20"/>
        </w:rPr>
        <w:t>NB: Local Authority Comparator areas have been drawn from the Chartered Institute of Public Finance and Accountancy’s nearest neighbour model.  The model identifies 15 Local Authorities that are most similar to a selected LA, based on 39 va</w:t>
      </w:r>
      <w:r>
        <w:rPr>
          <w:rFonts w:ascii="Arial" w:hAnsi="Arial" w:cs="Arial"/>
          <w:sz w:val="20"/>
          <w:szCs w:val="20"/>
        </w:rPr>
        <w:t>riables covering population size and density, age, gender and ethnicity make up, deprivation, employment and housing. The comparator group for Shropshire is:</w:t>
      </w:r>
    </w:p>
    <w:p w:rsidR="00505E0F" w:rsidRDefault="00505E0F">
      <w:pPr>
        <w:tabs>
          <w:tab w:val="left" w:pos="851"/>
          <w:tab w:val="left" w:pos="993"/>
        </w:tabs>
        <w:suppressAutoHyphens w:val="0"/>
        <w:overflowPunct w:val="0"/>
        <w:autoSpaceDE w:val="0"/>
        <w:jc w:val="both"/>
        <w:rPr>
          <w:rFonts w:ascii="Arial" w:hAnsi="Arial" w:cs="Arial"/>
          <w:sz w:val="20"/>
          <w:szCs w:val="20"/>
        </w:rPr>
      </w:pPr>
    </w:p>
    <w:tbl>
      <w:tblPr>
        <w:tblW w:w="9016" w:type="dxa"/>
        <w:tblCellMar>
          <w:left w:w="10" w:type="dxa"/>
          <w:right w:w="10" w:type="dxa"/>
        </w:tblCellMar>
        <w:tblLook w:val="0000" w:firstRow="0" w:lastRow="0" w:firstColumn="0" w:lastColumn="0" w:noHBand="0" w:noVBand="0"/>
      </w:tblPr>
      <w:tblGrid>
        <w:gridCol w:w="3539"/>
        <w:gridCol w:w="5477"/>
      </w:tblGrid>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b/>
              </w:rPr>
            </w:pPr>
            <w:r>
              <w:rPr>
                <w:rFonts w:ascii="Arial" w:hAnsi="Arial" w:cs="Arial"/>
                <w:b/>
              </w:rPr>
              <w:t>Comparator</w:t>
            </w:r>
          </w:p>
          <w:p w:rsidR="00505E0F" w:rsidRDefault="00511A65">
            <w:pPr>
              <w:tabs>
                <w:tab w:val="left" w:pos="851"/>
                <w:tab w:val="left" w:pos="993"/>
              </w:tabs>
              <w:suppressAutoHyphens w:val="0"/>
              <w:overflowPunct w:val="0"/>
              <w:autoSpaceDE w:val="0"/>
              <w:jc w:val="both"/>
              <w:rPr>
                <w:rFonts w:ascii="Arial" w:hAnsi="Arial" w:cs="Arial"/>
                <w:b/>
              </w:rPr>
            </w:pPr>
            <w:r>
              <w:rPr>
                <w:rFonts w:ascii="Arial" w:hAnsi="Arial" w:cs="Arial"/>
                <w:b/>
              </w:rPr>
              <w:t>1 = the most like Shropshire</w:t>
            </w:r>
          </w:p>
        </w:tc>
        <w:tc>
          <w:tcPr>
            <w:tcW w:w="54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b/>
              </w:rPr>
            </w:pPr>
            <w:r>
              <w:rPr>
                <w:rFonts w:ascii="Arial" w:hAnsi="Arial" w:cs="Arial"/>
                <w:b/>
              </w:rPr>
              <w:t>Local Authority</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1</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Herefordshire</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2</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Cheshire East</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3</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Cheshire West and Chester</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4</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Wiltshire</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5</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East Riding of Yorkshire</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6</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Bath and North East Somerset</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7</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North Somerset</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8</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Northumberland</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9</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Cornwall</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10</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Stockport</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11</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Central Bedfordshire</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12</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York</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13</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Solihull</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14</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Rutland</w:t>
            </w:r>
          </w:p>
        </w:tc>
      </w:tr>
      <w:tr w:rsidR="00505E0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15</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851"/>
                <w:tab w:val="left" w:pos="993"/>
              </w:tabs>
              <w:suppressAutoHyphens w:val="0"/>
              <w:overflowPunct w:val="0"/>
              <w:autoSpaceDE w:val="0"/>
              <w:jc w:val="both"/>
              <w:rPr>
                <w:rFonts w:ascii="Arial" w:hAnsi="Arial" w:cs="Arial"/>
              </w:rPr>
            </w:pPr>
            <w:r>
              <w:rPr>
                <w:rFonts w:ascii="Arial" w:hAnsi="Arial" w:cs="Arial"/>
              </w:rPr>
              <w:t>Isle of Wight</w:t>
            </w:r>
          </w:p>
        </w:tc>
      </w:tr>
    </w:tbl>
    <w:p w:rsidR="00505E0F" w:rsidRDefault="00505E0F">
      <w:pPr>
        <w:tabs>
          <w:tab w:val="left" w:pos="851"/>
          <w:tab w:val="left" w:pos="993"/>
        </w:tabs>
        <w:suppressAutoHyphens w:val="0"/>
        <w:overflowPunct w:val="0"/>
        <w:autoSpaceDE w:val="0"/>
        <w:jc w:val="both"/>
      </w:pPr>
    </w:p>
    <w:p w:rsidR="00505E0F" w:rsidRDefault="00511A65">
      <w:pPr>
        <w:tabs>
          <w:tab w:val="left" w:pos="851"/>
          <w:tab w:val="left" w:pos="993"/>
        </w:tabs>
        <w:suppressAutoHyphens w:val="0"/>
        <w:overflowPunct w:val="0"/>
        <w:autoSpaceDE w:val="0"/>
        <w:jc w:val="both"/>
        <w:rPr>
          <w:rFonts w:ascii="Arial" w:hAnsi="Arial" w:cs="Arial"/>
          <w:sz w:val="20"/>
          <w:szCs w:val="20"/>
        </w:rPr>
      </w:pPr>
      <w:r>
        <w:rPr>
          <w:rFonts w:ascii="Arial" w:hAnsi="Arial" w:cs="Arial"/>
          <w:sz w:val="20"/>
          <w:szCs w:val="20"/>
        </w:rPr>
        <w:t>Data Source: CQC</w:t>
      </w:r>
      <w:r>
        <w:rPr>
          <w:rFonts w:ascii="Arial" w:hAnsi="Arial" w:cs="Arial"/>
          <w:sz w:val="20"/>
          <w:szCs w:val="20"/>
        </w:rPr>
        <w:t xml:space="preserve"> Local System Data Summary</w:t>
      </w:r>
    </w:p>
    <w:p w:rsidR="00505E0F" w:rsidRDefault="00511A65">
      <w:pPr>
        <w:tabs>
          <w:tab w:val="left" w:pos="851"/>
          <w:tab w:val="left" w:pos="993"/>
        </w:tabs>
        <w:suppressAutoHyphens w:val="0"/>
        <w:overflowPunct w:val="0"/>
        <w:autoSpaceDE w:val="0"/>
        <w:spacing w:after="220"/>
        <w:jc w:val="both"/>
        <w:outlineLvl w:val="1"/>
        <w:rPr>
          <w:rFonts w:ascii="Arial" w:hAnsi="Arial" w:cs="Arial"/>
        </w:rPr>
      </w:pPr>
      <w:r>
        <w:rPr>
          <w:rFonts w:ascii="Arial" w:hAnsi="Arial" w:cs="Arial"/>
        </w:rPr>
        <w:lastRenderedPageBreak/>
        <w:t>The Care Act provides a range of provisions such as the “market oversight” arrangements involving CQC and a temporary duty on the Council to intervene if a particular provider “fails”. The Council must ensure that it properly con</w:t>
      </w:r>
      <w:r>
        <w:rPr>
          <w:rFonts w:ascii="Arial" w:hAnsi="Arial" w:cs="Arial"/>
        </w:rPr>
        <w:t>siders the actual cost of care when setting the rates, we are prepared to pay providers.</w:t>
      </w:r>
    </w:p>
    <w:p w:rsidR="00505E0F" w:rsidRDefault="00511A65">
      <w:pPr>
        <w:tabs>
          <w:tab w:val="left" w:pos="851"/>
          <w:tab w:val="left" w:pos="993"/>
        </w:tabs>
        <w:suppressAutoHyphens w:val="0"/>
        <w:overflowPunct w:val="0"/>
        <w:autoSpaceDE w:val="0"/>
        <w:spacing w:after="220"/>
        <w:jc w:val="both"/>
        <w:outlineLvl w:val="1"/>
      </w:pPr>
      <w:r>
        <w:rPr>
          <w:rFonts w:ascii="Arial" w:hAnsi="Arial" w:cs="Arial"/>
        </w:rPr>
        <w:t>The Shropshire Partners in Care, Shropshire Council and Telford and Wrekin Council Fair Cost of Care Report: November 2016</w:t>
      </w:r>
      <w:r>
        <w:rPr>
          <w:rFonts w:ascii="Arial" w:hAnsi="Arial" w:cs="Arial"/>
          <w:sz w:val="20"/>
          <w:szCs w:val="20"/>
        </w:rPr>
        <w:t xml:space="preserve"> </w:t>
      </w:r>
      <w:r>
        <w:rPr>
          <w:rFonts w:ascii="Arial" w:hAnsi="Arial" w:cs="Arial"/>
        </w:rPr>
        <w:t>acknowledges the increasing pressures report</w:t>
      </w:r>
      <w:r>
        <w:rPr>
          <w:rFonts w:ascii="Arial" w:hAnsi="Arial" w:cs="Arial"/>
        </w:rPr>
        <w:t>ed by providers due to increasing costs from implementation of the National Living Wage, Pension auto-enrolment, regulatory fees, minimum wage regulations and continued recruitment and retention pressures.  This report led to the engagement activity undert</w:t>
      </w:r>
      <w:r>
        <w:rPr>
          <w:rFonts w:ascii="Arial" w:hAnsi="Arial" w:cs="Arial"/>
        </w:rPr>
        <w:t>aken in the Summer of 2018 and the initiation of the project to review commissioning arrangements.</w:t>
      </w:r>
    </w:p>
    <w:p w:rsidR="00505E0F" w:rsidRDefault="00511A65">
      <w:pPr>
        <w:tabs>
          <w:tab w:val="left" w:pos="851"/>
          <w:tab w:val="left" w:pos="993"/>
        </w:tabs>
        <w:suppressAutoHyphens w:val="0"/>
        <w:overflowPunct w:val="0"/>
        <w:autoSpaceDE w:val="0"/>
        <w:spacing w:after="220"/>
        <w:jc w:val="both"/>
        <w:outlineLvl w:val="1"/>
        <w:rPr>
          <w:rFonts w:ascii="Arial" w:hAnsi="Arial" w:cs="Arial"/>
        </w:rPr>
      </w:pPr>
      <w:r>
        <w:rPr>
          <w:rFonts w:ascii="Arial" w:hAnsi="Arial" w:cs="Arial"/>
        </w:rPr>
        <w:t xml:space="preserve">CQC Area Profile report: November 2018 tells us that 5 care homes closed during 2018.  However, the reasons for closure are not reported. </w:t>
      </w:r>
    </w:p>
    <w:p w:rsidR="00505E0F" w:rsidRDefault="00511A65">
      <w:pPr>
        <w:pStyle w:val="NormalWeb"/>
        <w:jc w:val="both"/>
        <w:rPr>
          <w:rFonts w:ascii="Arial" w:hAnsi="Arial" w:cs="Arial"/>
        </w:rPr>
      </w:pPr>
      <w:r>
        <w:rPr>
          <w:rFonts w:ascii="Arial" w:hAnsi="Arial" w:cs="Arial"/>
        </w:rPr>
        <w:t>To support develop</w:t>
      </w:r>
      <w:r>
        <w:rPr>
          <w:rFonts w:ascii="Arial" w:hAnsi="Arial" w:cs="Arial"/>
        </w:rPr>
        <w:t xml:space="preserve">ment of the marketplace, the Council facilitates assistance to providers in partnership with Shropshire Partners in Care (SPIC).  </w:t>
      </w:r>
    </w:p>
    <w:p w:rsidR="00505E0F" w:rsidRDefault="00511A65">
      <w:pPr>
        <w:pStyle w:val="NormalWeb"/>
        <w:jc w:val="both"/>
      </w:pPr>
      <w:r>
        <w:rPr>
          <w:rFonts w:ascii="Arial" w:hAnsi="Arial" w:cs="Arial"/>
          <w:bCs/>
        </w:rPr>
        <w:t>Shropshire Partners in Care (SPIC)</w:t>
      </w:r>
      <w:r>
        <w:rPr>
          <w:rFonts w:ascii="Arial" w:hAnsi="Arial" w:cs="Arial"/>
        </w:rPr>
        <w:t xml:space="preserve"> is a not for profit organisation representing over 240 independent Nursing, Residential an</w:t>
      </w:r>
      <w:r>
        <w:rPr>
          <w:rFonts w:ascii="Arial" w:hAnsi="Arial" w:cs="Arial"/>
        </w:rPr>
        <w:t xml:space="preserve">d Domiciliary Care companies in Shropshire and Telford and Wrekin who have responsibility for providing a wide range of care services and support for those most in need. </w:t>
      </w:r>
      <w:r>
        <w:rPr>
          <w:rFonts w:ascii="Arial" w:hAnsi="Arial" w:cs="Arial"/>
          <w:b/>
          <w:bCs/>
          <w:vanish/>
        </w:rPr>
        <w:t>Shropshire Partners in Care (SPIC)</w:t>
      </w:r>
      <w:r>
        <w:rPr>
          <w:rFonts w:ascii="Arial" w:hAnsi="Arial" w:cs="Arial"/>
          <w:vanish/>
        </w:rPr>
        <w:t xml:space="preserve"> is a not for profit organisation representing over </w:t>
      </w:r>
      <w:r>
        <w:rPr>
          <w:rFonts w:ascii="Arial" w:hAnsi="Arial" w:cs="Arial"/>
          <w:vanish/>
        </w:rPr>
        <w:t>240 independent Nursing, Residential and Domiciliary Care companies in Shropshire with responsibility for providing a wide range of care services and support for those most in need. SPIC is widely represented on local and national bodies and encourages clo</w:t>
      </w:r>
      <w:r>
        <w:rPr>
          <w:rFonts w:ascii="Arial" w:hAnsi="Arial" w:cs="Arial"/>
          <w:vanish/>
        </w:rPr>
        <w:t xml:space="preserve">se links with those responsible for administering care services, local authorities, health and social care agencies, to raise awareness of the issues affecting the independent care sector in Shropshire. </w:t>
      </w:r>
    </w:p>
    <w:p w:rsidR="00505E0F" w:rsidRDefault="00511A65">
      <w:pPr>
        <w:pStyle w:val="NormalWeb"/>
        <w:jc w:val="both"/>
      </w:pPr>
      <w:r>
        <w:rPr>
          <w:rFonts w:ascii="Arial" w:hAnsi="Arial" w:cs="Arial"/>
        </w:rPr>
        <w:t>SPIC is committed to maintaining and improving stand</w:t>
      </w:r>
      <w:r>
        <w:rPr>
          <w:rFonts w:ascii="Arial" w:hAnsi="Arial" w:cs="Arial"/>
        </w:rPr>
        <w:t>ards by providing training, advice and guidance for its members, managers and their staff, for the benefit of those they care for.</w:t>
      </w:r>
      <w:r>
        <w:rPr>
          <w:rFonts w:ascii="Georgia" w:hAnsi="Georgia"/>
          <w:sz w:val="18"/>
          <w:szCs w:val="18"/>
        </w:rPr>
        <w:t xml:space="preserve">  </w:t>
      </w:r>
      <w:r>
        <w:rPr>
          <w:rFonts w:ascii="Arial" w:hAnsi="Arial" w:cs="Arial"/>
          <w:vanish/>
        </w:rPr>
        <w:t>Membership to Shropshire Partners In Care is open to all independent sector providers of care. SPIC is committed to ensuring</w:t>
      </w:r>
      <w:r>
        <w:rPr>
          <w:rFonts w:ascii="Arial" w:hAnsi="Arial" w:cs="Arial"/>
          <w:vanish/>
        </w:rPr>
        <w:t xml:space="preserve"> its members offer equal opportunities to all and do not discriminate on the grounds of sex, colour, race, religion, sexual orientation, marital status or disability.</w:t>
      </w:r>
    </w:p>
    <w:p w:rsidR="00505E0F" w:rsidRDefault="00511A65">
      <w:pPr>
        <w:suppressAutoHyphens w:val="0"/>
        <w:spacing w:after="180"/>
        <w:jc w:val="both"/>
        <w:textAlignment w:val="auto"/>
      </w:pPr>
      <w:r>
        <w:rPr>
          <w:rFonts w:ascii="Arial" w:hAnsi="Arial" w:cs="Arial"/>
        </w:rPr>
        <w:t>SPIC is also committed to working with the statutory and regulatory authorities to ensure</w:t>
      </w:r>
      <w:r>
        <w:rPr>
          <w:rFonts w:ascii="Arial" w:hAnsi="Arial" w:cs="Arial"/>
        </w:rPr>
        <w:t xml:space="preserve"> that the highest standards are achieved.</w:t>
      </w:r>
    </w:p>
    <w:p w:rsidR="00505E0F" w:rsidRDefault="00511A65">
      <w:pPr>
        <w:suppressAutoHyphens w:val="0"/>
        <w:spacing w:after="180" w:line="540" w:lineRule="atLeast"/>
        <w:jc w:val="both"/>
        <w:textAlignment w:val="auto"/>
      </w:pPr>
      <w:r>
        <w:rPr>
          <w:rFonts w:ascii="Arial" w:hAnsi="Arial" w:cs="Arial"/>
          <w:vanish/>
          <w:shd w:val="clear" w:color="auto" w:fill="FFFF00"/>
        </w:rPr>
        <w:t>Shropshire Partners In Care is committed to working with the statutory and regulatory authorities to ensure that the highest standards are achieved.</w:t>
      </w:r>
      <w:r>
        <w:rPr>
          <w:rFonts w:ascii="Arial" w:hAnsi="Arial" w:cs="Arial"/>
          <w:vanish/>
          <w:color w:val="3A3B3A"/>
          <w:shd w:val="clear" w:color="auto" w:fill="FFFF00"/>
        </w:rPr>
        <w:t>Member care companies and proprietors are entitled to one vote per</w:t>
      </w:r>
      <w:r>
        <w:rPr>
          <w:rFonts w:ascii="Arial" w:hAnsi="Arial" w:cs="Arial"/>
          <w:vanish/>
          <w:color w:val="3A3B3A"/>
          <w:shd w:val="clear" w:color="auto" w:fill="FFFF00"/>
        </w:rPr>
        <w:t xml:space="preserve"> registered member on any issues at the Annual General Meeting(AGM).</w:t>
      </w:r>
    </w:p>
    <w:p w:rsidR="00505E0F" w:rsidRDefault="00505E0F">
      <w:pPr>
        <w:suppressAutoHyphens w:val="0"/>
        <w:spacing w:after="180" w:line="540" w:lineRule="atLeast"/>
        <w:jc w:val="both"/>
        <w:textAlignment w:val="auto"/>
      </w:pPr>
    </w:p>
    <w:p w:rsidR="00505E0F" w:rsidRDefault="00505E0F">
      <w:pPr>
        <w:suppressAutoHyphens w:val="0"/>
        <w:spacing w:after="180" w:line="540" w:lineRule="atLeast"/>
        <w:jc w:val="both"/>
        <w:textAlignment w:val="auto"/>
      </w:pPr>
    </w:p>
    <w:p w:rsidR="00505E0F" w:rsidRDefault="00505E0F">
      <w:pPr>
        <w:suppressAutoHyphens w:val="0"/>
        <w:spacing w:after="180" w:line="540" w:lineRule="atLeast"/>
        <w:jc w:val="both"/>
        <w:textAlignment w:val="auto"/>
      </w:pPr>
    </w:p>
    <w:p w:rsidR="00505E0F" w:rsidRDefault="00505E0F">
      <w:pPr>
        <w:suppressAutoHyphens w:val="0"/>
        <w:spacing w:after="180" w:line="540" w:lineRule="atLeast"/>
        <w:jc w:val="both"/>
        <w:textAlignment w:val="auto"/>
      </w:pPr>
    </w:p>
    <w:p w:rsidR="00505E0F" w:rsidRDefault="00505E0F">
      <w:pPr>
        <w:suppressAutoHyphens w:val="0"/>
        <w:spacing w:after="180" w:line="540" w:lineRule="atLeast"/>
        <w:jc w:val="both"/>
        <w:textAlignment w:val="auto"/>
      </w:pPr>
    </w:p>
    <w:p w:rsidR="00505E0F" w:rsidRDefault="00505E0F">
      <w:pPr>
        <w:suppressAutoHyphens w:val="0"/>
        <w:spacing w:after="180" w:line="540" w:lineRule="atLeast"/>
        <w:jc w:val="both"/>
        <w:textAlignment w:val="auto"/>
      </w:pPr>
    </w:p>
    <w:p w:rsidR="00505E0F" w:rsidRDefault="00505E0F">
      <w:pPr>
        <w:suppressAutoHyphens w:val="0"/>
        <w:spacing w:after="180" w:line="540" w:lineRule="atLeast"/>
        <w:jc w:val="both"/>
        <w:textAlignment w:val="auto"/>
      </w:pPr>
    </w:p>
    <w:p w:rsidR="00505E0F" w:rsidRDefault="00505E0F">
      <w:pPr>
        <w:suppressAutoHyphens w:val="0"/>
        <w:spacing w:after="180" w:line="540" w:lineRule="atLeast"/>
        <w:jc w:val="both"/>
        <w:textAlignment w:val="auto"/>
      </w:pPr>
    </w:p>
    <w:p w:rsidR="00505E0F" w:rsidRDefault="00511A65">
      <w:pPr>
        <w:tabs>
          <w:tab w:val="left" w:pos="851"/>
          <w:tab w:val="left" w:pos="993"/>
        </w:tabs>
        <w:suppressAutoHyphens w:val="0"/>
        <w:overflowPunct w:val="0"/>
        <w:autoSpaceDE w:val="0"/>
        <w:spacing w:after="220"/>
        <w:jc w:val="both"/>
        <w:outlineLvl w:val="1"/>
        <w:rPr>
          <w:rFonts w:ascii="Arial" w:hAnsi="Arial" w:cs="Arial"/>
          <w:b/>
        </w:rPr>
      </w:pPr>
      <w:r>
        <w:rPr>
          <w:rFonts w:ascii="Arial" w:hAnsi="Arial" w:cs="Arial"/>
          <w:b/>
        </w:rPr>
        <w:t>Fees/Rates</w:t>
      </w:r>
    </w:p>
    <w:p w:rsidR="00505E0F" w:rsidRDefault="00511A65">
      <w:pPr>
        <w:tabs>
          <w:tab w:val="left" w:pos="851"/>
          <w:tab w:val="left" w:pos="993"/>
        </w:tabs>
        <w:suppressAutoHyphens w:val="0"/>
        <w:overflowPunct w:val="0"/>
        <w:autoSpaceDE w:val="0"/>
        <w:spacing w:after="220"/>
        <w:jc w:val="both"/>
        <w:outlineLvl w:val="1"/>
        <w:rPr>
          <w:rFonts w:ascii="Arial" w:hAnsi="Arial" w:cs="Arial"/>
        </w:rPr>
      </w:pPr>
      <w:bookmarkStart w:id="5" w:name="_Hlk951005"/>
      <w:r>
        <w:rPr>
          <w:rFonts w:ascii="Arial" w:hAnsi="Arial" w:cs="Arial"/>
        </w:rPr>
        <w:t>The Care Act guidance also says that when we commission services we must assure ourselves that our fee levels do not (among other things) compromise the service provide</w:t>
      </w:r>
      <w:r>
        <w:rPr>
          <w:rFonts w:ascii="Arial" w:hAnsi="Arial" w:cs="Arial"/>
        </w:rPr>
        <w:t>r’s ability to pay at least minimum wages and provide effective training and development of staff.”</w:t>
      </w:r>
    </w:p>
    <w:p w:rsidR="00505E0F" w:rsidRDefault="00511A65">
      <w:pPr>
        <w:suppressAutoHyphens w:val="0"/>
        <w:overflowPunct w:val="0"/>
        <w:autoSpaceDE w:val="0"/>
        <w:jc w:val="both"/>
        <w:rPr>
          <w:rFonts w:ascii="Arial" w:hAnsi="Arial" w:cs="Arial"/>
        </w:rPr>
      </w:pPr>
      <w:r>
        <w:rPr>
          <w:rFonts w:ascii="Arial" w:hAnsi="Arial" w:cs="Arial"/>
        </w:rPr>
        <w:t>Shropshire Council currently reviews and publishes rates on an annual basis and these are set out as an Appendix to the Personal Budget Contributions Policy</w:t>
      </w:r>
      <w:r>
        <w:rPr>
          <w:rFonts w:ascii="Arial" w:hAnsi="Arial" w:cs="Arial"/>
        </w:rPr>
        <w:t xml:space="preserve"> 2018-19. The table of rates is illustrated below in table 1.</w:t>
      </w:r>
    </w:p>
    <w:p w:rsidR="00505E0F" w:rsidRDefault="00505E0F">
      <w:pPr>
        <w:suppressAutoHyphens w:val="0"/>
        <w:overflowPunct w:val="0"/>
        <w:autoSpaceDE w:val="0"/>
        <w:jc w:val="both"/>
        <w:rPr>
          <w:rFonts w:ascii="Arial" w:hAnsi="Arial" w:cs="Arial"/>
        </w:rPr>
      </w:pPr>
    </w:p>
    <w:p w:rsidR="00505E0F" w:rsidRDefault="00511A65">
      <w:pPr>
        <w:suppressAutoHyphens w:val="0"/>
        <w:overflowPunct w:val="0"/>
        <w:autoSpaceDE w:val="0"/>
        <w:jc w:val="both"/>
        <w:rPr>
          <w:rFonts w:ascii="Arial" w:hAnsi="Arial" w:cs="Arial"/>
        </w:rPr>
      </w:pPr>
      <w:r>
        <w:rPr>
          <w:rFonts w:ascii="Arial" w:hAnsi="Arial" w:cs="Arial"/>
        </w:rPr>
        <w:t>Table of previously published Shropshire Rates</w:t>
      </w:r>
    </w:p>
    <w:p w:rsidR="00505E0F" w:rsidRDefault="00505E0F">
      <w:pPr>
        <w:suppressAutoHyphens w:val="0"/>
        <w:overflowPunct w:val="0"/>
        <w:autoSpaceDE w:val="0"/>
        <w:jc w:val="both"/>
        <w:rPr>
          <w:rFonts w:ascii="Arial" w:hAnsi="Arial" w:cs="Arial"/>
        </w:rPr>
      </w:pPr>
    </w:p>
    <w:p w:rsidR="00505E0F" w:rsidRDefault="00511A65">
      <w:pPr>
        <w:suppressAutoHyphens w:val="0"/>
        <w:overflowPunct w:val="0"/>
        <w:autoSpaceDE w:val="0"/>
        <w:jc w:val="both"/>
      </w:pPr>
      <w:r>
        <w:rPr>
          <w:noProof/>
        </w:rPr>
        <w:drawing>
          <wp:inline distT="0" distB="0" distL="0" distR="0">
            <wp:extent cx="4248476" cy="6163156"/>
            <wp:effectExtent l="0" t="0" r="0" b="904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8220" t="25563" r="29208" b="-1"/>
                    <a:stretch>
                      <a:fillRect/>
                    </a:stretch>
                  </pic:blipFill>
                  <pic:spPr>
                    <a:xfrm>
                      <a:off x="0" y="0"/>
                      <a:ext cx="4248476" cy="6163156"/>
                    </a:xfrm>
                    <a:prstGeom prst="rect">
                      <a:avLst/>
                    </a:prstGeom>
                    <a:noFill/>
                    <a:ln>
                      <a:noFill/>
                      <a:prstDash/>
                    </a:ln>
                  </pic:spPr>
                </pic:pic>
              </a:graphicData>
            </a:graphic>
          </wp:inline>
        </w:drawing>
      </w:r>
    </w:p>
    <w:p w:rsidR="00505E0F" w:rsidRDefault="00505E0F">
      <w:pPr>
        <w:suppressAutoHyphens w:val="0"/>
        <w:overflowPunct w:val="0"/>
        <w:autoSpaceDE w:val="0"/>
        <w:jc w:val="both"/>
        <w:rPr>
          <w:rFonts w:ascii="Arial" w:hAnsi="Arial" w:cs="Arial"/>
        </w:rPr>
      </w:pPr>
    </w:p>
    <w:p w:rsidR="00505E0F" w:rsidRDefault="00511A65">
      <w:pPr>
        <w:suppressAutoHyphens w:val="0"/>
        <w:overflowPunct w:val="0"/>
        <w:autoSpaceDE w:val="0"/>
        <w:jc w:val="center"/>
        <w:rPr>
          <w:rFonts w:ascii="Arial" w:hAnsi="Arial" w:cs="Arial"/>
          <w:sz w:val="16"/>
          <w:szCs w:val="16"/>
        </w:rPr>
      </w:pPr>
      <w:r>
        <w:rPr>
          <w:rFonts w:ascii="Arial" w:hAnsi="Arial" w:cs="Arial"/>
          <w:sz w:val="16"/>
          <w:szCs w:val="16"/>
        </w:rPr>
        <w:t>Table 1</w:t>
      </w:r>
    </w:p>
    <w:p w:rsidR="00505E0F" w:rsidRDefault="00505E0F">
      <w:pPr>
        <w:suppressAutoHyphens w:val="0"/>
        <w:overflowPunct w:val="0"/>
        <w:autoSpaceDE w:val="0"/>
        <w:jc w:val="both"/>
        <w:rPr>
          <w:rFonts w:ascii="Arial" w:hAnsi="Arial" w:cs="Arial"/>
          <w:sz w:val="16"/>
          <w:szCs w:val="16"/>
        </w:rPr>
      </w:pPr>
    </w:p>
    <w:p w:rsidR="00505E0F" w:rsidRDefault="00511A65">
      <w:pPr>
        <w:suppressAutoHyphens w:val="0"/>
        <w:overflowPunct w:val="0"/>
        <w:autoSpaceDE w:val="0"/>
        <w:jc w:val="both"/>
        <w:rPr>
          <w:rFonts w:ascii="Arial" w:hAnsi="Arial" w:cs="Arial"/>
        </w:rPr>
      </w:pPr>
      <w:bookmarkStart w:id="6" w:name="_Hlk957108"/>
      <w:r>
        <w:rPr>
          <w:rFonts w:ascii="Arial" w:hAnsi="Arial" w:cs="Arial"/>
        </w:rPr>
        <w:t>The Council have increased rates annually, with a 2% increase in 17-18 and a 2.5% increase for 18-19. Analysis of rates for 17-18 ind</w:t>
      </w:r>
      <w:r>
        <w:rPr>
          <w:rFonts w:ascii="Arial" w:hAnsi="Arial" w:cs="Arial"/>
        </w:rPr>
        <w:t xml:space="preserve">icates that there is a wide variance in rates being paid and it is recognised that the level of the rates the council currently offers have not been fundamentally reviewed for some years and consequently are likely not to reflect current market pressures. </w:t>
      </w:r>
    </w:p>
    <w:p w:rsidR="00505E0F" w:rsidRDefault="00505E0F">
      <w:pPr>
        <w:jc w:val="both"/>
        <w:rPr>
          <w:sz w:val="22"/>
          <w:szCs w:val="22"/>
        </w:rPr>
      </w:pPr>
    </w:p>
    <w:p w:rsidR="00505E0F" w:rsidRDefault="00511A65">
      <w:pPr>
        <w:suppressAutoHyphens w:val="0"/>
        <w:overflowPunct w:val="0"/>
        <w:autoSpaceDE w:val="0"/>
        <w:jc w:val="both"/>
        <w:rPr>
          <w:rFonts w:ascii="Arial" w:hAnsi="Arial" w:cs="Arial"/>
        </w:rPr>
      </w:pPr>
      <w:r>
        <w:rPr>
          <w:rFonts w:ascii="Arial" w:hAnsi="Arial" w:cs="Arial"/>
        </w:rPr>
        <w:t xml:space="preserve">The Council has an obligation to obtain value for money when commissioning placements in care homes and we want to ensure future rates published and paid accurately reflect the costs of delivery of care, are transparent in the market place and deemed to </w:t>
      </w:r>
      <w:r>
        <w:rPr>
          <w:rFonts w:ascii="Arial" w:hAnsi="Arial" w:cs="Arial"/>
        </w:rPr>
        <w:t xml:space="preserve">be equitable by providers. Therefore, through this consultation we want to fully understand the factors associated with the delivery of care by providers. </w:t>
      </w:r>
    </w:p>
    <w:p w:rsidR="00505E0F" w:rsidRDefault="00505E0F">
      <w:pPr>
        <w:suppressAutoHyphens w:val="0"/>
        <w:overflowPunct w:val="0"/>
        <w:autoSpaceDE w:val="0"/>
        <w:jc w:val="both"/>
        <w:rPr>
          <w:rFonts w:ascii="Arial" w:hAnsi="Arial" w:cs="Arial"/>
        </w:rPr>
      </w:pPr>
    </w:p>
    <w:p w:rsidR="00505E0F" w:rsidRDefault="00511A65">
      <w:pPr>
        <w:suppressAutoHyphens w:val="0"/>
        <w:overflowPunct w:val="0"/>
        <w:autoSpaceDE w:val="0"/>
        <w:jc w:val="both"/>
      </w:pPr>
      <w:r>
        <w:rPr>
          <w:rFonts w:ascii="Arial" w:hAnsi="Arial" w:cs="Arial"/>
        </w:rPr>
        <w:t>Although the Council reviews and publishes rates on an annual basis, the financial analysis illustr</w:t>
      </w:r>
      <w:r>
        <w:rPr>
          <w:rFonts w:ascii="Arial" w:hAnsi="Arial" w:cs="Arial"/>
        </w:rPr>
        <w:t xml:space="preserve">ates that rates being paid are often higher and varied.  It is considered that this is because the current published rates do not accurately reflect the costs associated with providing care. </w:t>
      </w:r>
    </w:p>
    <w:p w:rsidR="00505E0F" w:rsidRDefault="00505E0F">
      <w:pPr>
        <w:suppressAutoHyphens w:val="0"/>
        <w:overflowPunct w:val="0"/>
        <w:autoSpaceDE w:val="0"/>
        <w:jc w:val="both"/>
        <w:rPr>
          <w:rFonts w:ascii="Arial" w:hAnsi="Arial" w:cs="Arial"/>
        </w:rPr>
      </w:pPr>
    </w:p>
    <w:p w:rsidR="00505E0F" w:rsidRDefault="00511A65">
      <w:pPr>
        <w:suppressAutoHyphens w:val="0"/>
        <w:overflowPunct w:val="0"/>
        <w:autoSpaceDE w:val="0"/>
        <w:jc w:val="both"/>
        <w:rPr>
          <w:rFonts w:ascii="Arial" w:hAnsi="Arial" w:cs="Arial"/>
        </w:rPr>
      </w:pPr>
      <w:r>
        <w:rPr>
          <w:rFonts w:ascii="Arial" w:hAnsi="Arial" w:cs="Arial"/>
        </w:rPr>
        <w:t>Whilst the Council have increased rates annually the environmen</w:t>
      </w:r>
      <w:r>
        <w:rPr>
          <w:rFonts w:ascii="Arial" w:hAnsi="Arial" w:cs="Arial"/>
        </w:rPr>
        <w:t xml:space="preserve">t within which care providers operate is complex, variable and subject to regulation.  It is recognised that agreement of prices with providers needs to reflect the providers’ operating environment. This review provides the opportunity to ensure the rates </w:t>
      </w:r>
      <w:r>
        <w:rPr>
          <w:rFonts w:ascii="Arial" w:hAnsi="Arial" w:cs="Arial"/>
        </w:rPr>
        <w:t xml:space="preserve">are reflective of the delivery of care whilst affordable and providing value for money. </w:t>
      </w:r>
    </w:p>
    <w:p w:rsidR="00505E0F" w:rsidRDefault="00505E0F">
      <w:pPr>
        <w:suppressAutoHyphens w:val="0"/>
        <w:overflowPunct w:val="0"/>
        <w:autoSpaceDE w:val="0"/>
        <w:jc w:val="both"/>
        <w:rPr>
          <w:rFonts w:ascii="Arial" w:hAnsi="Arial" w:cs="Arial"/>
          <w:sz w:val="22"/>
          <w:szCs w:val="22"/>
        </w:rPr>
      </w:pPr>
    </w:p>
    <w:p w:rsidR="00505E0F" w:rsidRDefault="00511A65">
      <w:pPr>
        <w:suppressAutoHyphens w:val="0"/>
        <w:overflowPunct w:val="0"/>
        <w:autoSpaceDE w:val="0"/>
        <w:jc w:val="both"/>
        <w:rPr>
          <w:rFonts w:ascii="ArialMT" w:hAnsi="ArialMT" w:cs="ArialMT"/>
        </w:rPr>
      </w:pPr>
      <w:r>
        <w:rPr>
          <w:rFonts w:ascii="ArialMT" w:hAnsi="ArialMT" w:cs="ArialMT"/>
        </w:rPr>
        <w:t>This consultation relates to the pricing structure for in County provision. Where a Shropshire resident is placed in a bed outside of Shropshire, we intend to continu</w:t>
      </w:r>
      <w:r>
        <w:rPr>
          <w:rFonts w:ascii="ArialMT" w:hAnsi="ArialMT" w:cs="ArialMT"/>
        </w:rPr>
        <w:t>e to agree to pay the rates published by the hosting Local Authority.</w:t>
      </w:r>
    </w:p>
    <w:bookmarkEnd w:id="5"/>
    <w:bookmarkEnd w:id="6"/>
    <w:p w:rsidR="00505E0F" w:rsidRDefault="00505E0F">
      <w:pPr>
        <w:suppressAutoHyphens w:val="0"/>
        <w:overflowPunct w:val="0"/>
        <w:autoSpaceDE w:val="0"/>
        <w:jc w:val="both"/>
        <w:rPr>
          <w:rFonts w:ascii="Arial" w:hAnsi="Arial" w:cs="Arial"/>
        </w:rPr>
      </w:pPr>
    </w:p>
    <w:p w:rsidR="00505E0F" w:rsidRDefault="00505E0F">
      <w:pPr>
        <w:suppressAutoHyphens w:val="0"/>
        <w:overflowPunct w:val="0"/>
        <w:autoSpaceDE w:val="0"/>
        <w:jc w:val="both"/>
        <w:rPr>
          <w:rFonts w:ascii="Arial" w:hAnsi="Arial" w:cs="Arial"/>
          <w:sz w:val="22"/>
          <w:szCs w:val="22"/>
        </w:rPr>
      </w:pPr>
    </w:p>
    <w:p w:rsidR="00505E0F" w:rsidRDefault="00511A65">
      <w:pPr>
        <w:suppressAutoHyphens w:val="0"/>
        <w:overflowPunct w:val="0"/>
        <w:autoSpaceDE w:val="0"/>
        <w:jc w:val="both"/>
        <w:rPr>
          <w:rFonts w:ascii="Arial" w:hAnsi="Arial" w:cs="Arial"/>
          <w:b/>
        </w:rPr>
      </w:pPr>
      <w:r>
        <w:rPr>
          <w:rFonts w:ascii="Arial" w:hAnsi="Arial" w:cs="Arial"/>
          <w:b/>
        </w:rPr>
        <w:t xml:space="preserve">Current Commissioning </w:t>
      </w:r>
    </w:p>
    <w:p w:rsidR="00505E0F" w:rsidRDefault="00505E0F">
      <w:pPr>
        <w:suppressAutoHyphens w:val="0"/>
        <w:overflowPunct w:val="0"/>
        <w:autoSpaceDE w:val="0"/>
        <w:jc w:val="both"/>
        <w:rPr>
          <w:rFonts w:ascii="Arial" w:hAnsi="Arial" w:cs="Arial"/>
          <w:sz w:val="22"/>
          <w:szCs w:val="22"/>
        </w:rPr>
      </w:pPr>
    </w:p>
    <w:p w:rsidR="00505E0F" w:rsidRDefault="00511A65">
      <w:pPr>
        <w:suppressAutoHyphens w:val="0"/>
        <w:overflowPunct w:val="0"/>
        <w:autoSpaceDE w:val="0"/>
        <w:jc w:val="both"/>
        <w:rPr>
          <w:rFonts w:ascii="Arial" w:hAnsi="Arial" w:cs="Arial"/>
        </w:rPr>
      </w:pPr>
      <w:r>
        <w:rPr>
          <w:rFonts w:ascii="Arial" w:hAnsi="Arial" w:cs="Arial"/>
        </w:rPr>
        <w:t>The statutory guidance that supports the Act stipulates that the Council’s commissioning procedures “must encourage a variety of different providers and types o</w:t>
      </w:r>
      <w:r>
        <w:rPr>
          <w:rFonts w:ascii="Arial" w:hAnsi="Arial" w:cs="Arial"/>
        </w:rPr>
        <w:t xml:space="preserve">f services. Whilst the guidance envisages that the Council may have approved lists and frameworks it directs that we “must consider how to ensure that there is still a reasonable choice for people who need care and support”.  </w:t>
      </w:r>
    </w:p>
    <w:p w:rsidR="00505E0F" w:rsidRDefault="00505E0F">
      <w:pPr>
        <w:suppressAutoHyphens w:val="0"/>
        <w:overflowPunct w:val="0"/>
        <w:autoSpaceDE w:val="0"/>
        <w:jc w:val="both"/>
        <w:rPr>
          <w:rFonts w:ascii="Arial" w:hAnsi="Arial" w:cs="Arial"/>
          <w:sz w:val="22"/>
          <w:szCs w:val="22"/>
        </w:rPr>
      </w:pPr>
    </w:p>
    <w:p w:rsidR="00505E0F" w:rsidRDefault="00511A65">
      <w:pPr>
        <w:suppressAutoHyphens w:val="0"/>
        <w:overflowPunct w:val="0"/>
        <w:autoSpaceDE w:val="0"/>
        <w:jc w:val="both"/>
      </w:pPr>
      <w:r>
        <w:rPr>
          <w:rFonts w:ascii="Arial" w:hAnsi="Arial" w:cs="Arial"/>
        </w:rPr>
        <w:t>The Council currently does n</w:t>
      </w:r>
      <w:r>
        <w:rPr>
          <w:rFonts w:ascii="Arial" w:hAnsi="Arial" w:cs="Arial"/>
        </w:rPr>
        <w:t>ot have an approved list or framework for residential and nursing provision. The purchasing of residential and nursing beds is undertaken on an individual basis following a care assessment by a Social Worker which determines whether a person needs care and</w:t>
      </w:r>
      <w:r>
        <w:rPr>
          <w:rFonts w:ascii="Arial" w:hAnsi="Arial" w:cs="Arial"/>
        </w:rPr>
        <w:t xml:space="preserve"> support to help them live their day to day life. Additionally, a financial assessment will be undertaken to determine how the care needed will be paid for. The Council recognises it has a </w:t>
      </w:r>
      <w:r>
        <w:rPr>
          <w:rFonts w:ascii="Arial" w:hAnsi="Arial" w:cs="Arial"/>
          <w:lang w:val="en"/>
        </w:rPr>
        <w:t>legal duty to meet people’s ‘eligible needs’ subject to their finan</w:t>
      </w:r>
      <w:r>
        <w:rPr>
          <w:rFonts w:ascii="Arial" w:hAnsi="Arial" w:cs="Arial"/>
          <w:lang w:val="en"/>
        </w:rPr>
        <w:t>cial circumstances.</w:t>
      </w:r>
      <w:r>
        <w:rPr>
          <w:lang w:val="en"/>
        </w:rPr>
        <w:t xml:space="preserve"> </w:t>
      </w:r>
      <w:r>
        <w:rPr>
          <w:rFonts w:ascii="Arial" w:hAnsi="Arial" w:cs="Arial"/>
        </w:rPr>
        <w:t>Following these assessments which determine needs and the type of provision required, appropriate placements are sourced which can meet the care needs identified. The current commissioning arrangements involve individual rates being pro</w:t>
      </w:r>
      <w:r>
        <w:rPr>
          <w:rFonts w:ascii="Arial" w:hAnsi="Arial" w:cs="Arial"/>
        </w:rPr>
        <w:t xml:space="preserve">posed by providers, which results in a wide variance in the rates the Council is paying to the care providers.  </w:t>
      </w:r>
    </w:p>
    <w:p w:rsidR="00505E0F" w:rsidRDefault="00505E0F">
      <w:pPr>
        <w:suppressAutoHyphens w:val="0"/>
        <w:overflowPunct w:val="0"/>
        <w:autoSpaceDE w:val="0"/>
        <w:jc w:val="both"/>
        <w:rPr>
          <w:rFonts w:ascii="ArialMT" w:hAnsi="ArialMT" w:cs="ArialMT"/>
        </w:rPr>
      </w:pPr>
    </w:p>
    <w:p w:rsidR="00505E0F" w:rsidRDefault="00505E0F">
      <w:pPr>
        <w:suppressAutoHyphens w:val="0"/>
        <w:overflowPunct w:val="0"/>
        <w:autoSpaceDE w:val="0"/>
        <w:jc w:val="both"/>
        <w:rPr>
          <w:rFonts w:ascii="Arial" w:hAnsi="Arial" w:cs="Arial"/>
        </w:rPr>
      </w:pPr>
    </w:p>
    <w:p w:rsidR="00505E0F" w:rsidRDefault="00505E0F">
      <w:pPr>
        <w:suppressAutoHyphens w:val="0"/>
        <w:overflowPunct w:val="0"/>
        <w:autoSpaceDE w:val="0"/>
        <w:jc w:val="both"/>
        <w:rPr>
          <w:rFonts w:ascii="Arial" w:hAnsi="Arial" w:cs="Arial"/>
        </w:rPr>
      </w:pPr>
    </w:p>
    <w:p w:rsidR="00505E0F" w:rsidRDefault="00511A65">
      <w:pPr>
        <w:suppressAutoHyphens w:val="0"/>
        <w:overflowPunct w:val="0"/>
        <w:autoSpaceDE w:val="0"/>
        <w:jc w:val="both"/>
        <w:rPr>
          <w:rFonts w:ascii="Arial" w:hAnsi="Arial" w:cs="Arial"/>
        </w:rPr>
      </w:pPr>
      <w:r>
        <w:rPr>
          <w:rFonts w:ascii="Arial" w:hAnsi="Arial" w:cs="Arial"/>
        </w:rPr>
        <w:t>In 2017, we trialled the commissioning of beds through brokerage arrangements as currently operate for domiciliary care. This trial reaffirm</w:t>
      </w:r>
      <w:r>
        <w:rPr>
          <w:rFonts w:ascii="Arial" w:hAnsi="Arial" w:cs="Arial"/>
        </w:rPr>
        <w:t>ed the need to have a clear, equitable and transparent pricing structure for payment of beds. Revised rates are also important for the Council to ensure that commissioning arrangements are as efficient as possible in the longer term, support market develop</w:t>
      </w:r>
      <w:r>
        <w:rPr>
          <w:rFonts w:ascii="Arial" w:hAnsi="Arial" w:cs="Arial"/>
        </w:rPr>
        <w:t xml:space="preserve">ment and create positive outcomes for service users in need of care. Additionally, this would provide a clear and transparent pricing structure for providers and facilitate equity and parity amongst providers for the payment of care. </w:t>
      </w:r>
    </w:p>
    <w:p w:rsidR="00505E0F" w:rsidRDefault="00505E0F">
      <w:pPr>
        <w:suppressAutoHyphens w:val="0"/>
        <w:overflowPunct w:val="0"/>
        <w:autoSpaceDE w:val="0"/>
        <w:jc w:val="both"/>
        <w:rPr>
          <w:rFonts w:ascii="Arial" w:hAnsi="Arial" w:cs="Arial"/>
        </w:rPr>
      </w:pPr>
    </w:p>
    <w:p w:rsidR="00505E0F" w:rsidRDefault="00511A65">
      <w:pPr>
        <w:suppressAutoHyphens w:val="0"/>
        <w:overflowPunct w:val="0"/>
        <w:autoSpaceDE w:val="0"/>
        <w:jc w:val="both"/>
      </w:pPr>
      <w:r>
        <w:rPr>
          <w:rFonts w:ascii="Arial" w:hAnsi="Arial" w:cs="Arial"/>
        </w:rPr>
        <w:t>Following this consu</w:t>
      </w:r>
      <w:r>
        <w:rPr>
          <w:rFonts w:ascii="Arial" w:hAnsi="Arial" w:cs="Arial"/>
        </w:rPr>
        <w:t>ltation exercise, the next stage of this review is to explore how a framework will be developed using a brokerage system. It is intended that the brokerage system will enable a range of providers to be involved and mean that the Council can fulfil its resp</w:t>
      </w:r>
      <w:r>
        <w:rPr>
          <w:rFonts w:ascii="Arial" w:hAnsi="Arial" w:cs="Arial"/>
        </w:rPr>
        <w:t>onsibilities in offering choice to the individual. This consultation will enable the Council to explore this further.</w:t>
      </w:r>
    </w:p>
    <w:p w:rsidR="00505E0F" w:rsidRDefault="00505E0F">
      <w:pPr>
        <w:suppressAutoHyphens w:val="0"/>
        <w:overflowPunct w:val="0"/>
        <w:autoSpaceDE w:val="0"/>
        <w:jc w:val="both"/>
        <w:rPr>
          <w:rFonts w:ascii="Arial" w:hAnsi="Arial" w:cs="Arial"/>
        </w:rPr>
      </w:pPr>
    </w:p>
    <w:p w:rsidR="00505E0F" w:rsidRDefault="00511A65">
      <w:pPr>
        <w:suppressAutoHyphens w:val="0"/>
        <w:overflowPunct w:val="0"/>
        <w:autoSpaceDE w:val="0"/>
        <w:jc w:val="both"/>
      </w:pPr>
      <w:r>
        <w:rPr>
          <w:rFonts w:ascii="Arial" w:hAnsi="Arial" w:cs="Arial"/>
        </w:rPr>
        <w:t>The council currently commission a mixture of block purchased beds and spot contract beds for both residential and nursing care. Block pu</w:t>
      </w:r>
      <w:r>
        <w:rPr>
          <w:rFonts w:ascii="Arial" w:hAnsi="Arial" w:cs="Arial"/>
        </w:rPr>
        <w:t xml:space="preserve">rchased beds are contracts with providers for an agreed number of beds over a contract period. These contracts are awarded following a tendering process. </w:t>
      </w:r>
    </w:p>
    <w:p w:rsidR="00505E0F" w:rsidRDefault="00505E0F">
      <w:pPr>
        <w:suppressAutoHyphens w:val="0"/>
        <w:overflowPunct w:val="0"/>
        <w:autoSpaceDE w:val="0"/>
        <w:jc w:val="both"/>
        <w:rPr>
          <w:rFonts w:ascii="Arial" w:hAnsi="Arial" w:cs="Arial"/>
        </w:rPr>
      </w:pPr>
    </w:p>
    <w:p w:rsidR="00505E0F" w:rsidRDefault="00511A65">
      <w:pPr>
        <w:suppressAutoHyphens w:val="0"/>
        <w:overflowPunct w:val="0"/>
        <w:autoSpaceDE w:val="0"/>
        <w:jc w:val="both"/>
      </w:pPr>
      <w:r>
        <w:rPr>
          <w:rFonts w:ascii="Arial" w:hAnsi="Arial" w:cs="Arial"/>
        </w:rPr>
        <w:t xml:space="preserve">Spot commissioning of residential and nursing care are individual beds commissioned on a single </w:t>
      </w:r>
      <w:r>
        <w:rPr>
          <w:rFonts w:ascii="Arial" w:hAnsi="Arial" w:cs="Arial"/>
        </w:rPr>
        <w:t xml:space="preserve">basis and this practice has historically been built up according to need and addressed on a gradual basis. Whilst this has been an effective response to individual need it has led to a significant number of short-term commissioning solutions and increases </w:t>
      </w:r>
      <w:r>
        <w:rPr>
          <w:rFonts w:ascii="Arial" w:hAnsi="Arial" w:cs="Arial"/>
        </w:rPr>
        <w:t>in price. As established the prices that the Council commission beds at is currently not reflective of the published rates. The Council wants to work with the market place to understand how a revised price structure could be agreed and implemented to ensur</w:t>
      </w:r>
      <w:r>
        <w:rPr>
          <w:rFonts w:ascii="Arial" w:hAnsi="Arial" w:cs="Arial"/>
        </w:rPr>
        <w:t xml:space="preserve">e that in future the commissioning of spot purchased beds is at rates that are realistic and sustainable for the Council, the provider, and those in receipt of the care provided.  </w:t>
      </w:r>
    </w:p>
    <w:p w:rsidR="00505E0F" w:rsidRDefault="00505E0F">
      <w:pPr>
        <w:jc w:val="both"/>
        <w:rPr>
          <w:rFonts w:ascii="Arial" w:hAnsi="Arial" w:cs="Arial"/>
          <w:b/>
        </w:rPr>
      </w:pPr>
    </w:p>
    <w:p w:rsidR="00505E0F" w:rsidRDefault="00511A65">
      <w:pPr>
        <w:jc w:val="both"/>
        <w:rPr>
          <w:rFonts w:ascii="Arial" w:hAnsi="Arial" w:cs="Arial"/>
          <w:b/>
        </w:rPr>
      </w:pPr>
      <w:r>
        <w:rPr>
          <w:rFonts w:ascii="Arial" w:hAnsi="Arial" w:cs="Arial"/>
          <w:b/>
        </w:rPr>
        <w:t xml:space="preserve">Financial analysis and implications </w:t>
      </w:r>
    </w:p>
    <w:p w:rsidR="00505E0F" w:rsidRDefault="00505E0F">
      <w:pPr>
        <w:jc w:val="both"/>
        <w:rPr>
          <w:rFonts w:ascii="Arial" w:hAnsi="Arial" w:cs="Arial"/>
          <w:b/>
        </w:rPr>
      </w:pPr>
    </w:p>
    <w:p w:rsidR="00505E0F" w:rsidRDefault="00511A65">
      <w:pPr>
        <w:suppressAutoHyphens w:val="0"/>
        <w:overflowPunct w:val="0"/>
        <w:autoSpaceDE w:val="0"/>
        <w:jc w:val="both"/>
        <w:rPr>
          <w:rFonts w:ascii="Arial" w:hAnsi="Arial" w:cs="Arial"/>
        </w:rPr>
      </w:pPr>
      <w:bookmarkStart w:id="7" w:name="_Hlk957066"/>
      <w:r>
        <w:rPr>
          <w:rFonts w:ascii="Arial" w:hAnsi="Arial" w:cs="Arial"/>
        </w:rPr>
        <w:t>The overall expenditure for Adult So</w:t>
      </w:r>
      <w:r>
        <w:rPr>
          <w:rFonts w:ascii="Arial" w:hAnsi="Arial" w:cs="Arial"/>
        </w:rPr>
        <w:t xml:space="preserve">cial Care in Shropshire is continuing to increase. There is an ongoing need to balance additional pressures due to growing demand, delivery of statutory services and demographic changes with sustainability and development of the care provider market.  </w:t>
      </w:r>
    </w:p>
    <w:p w:rsidR="00505E0F" w:rsidRDefault="00505E0F">
      <w:pPr>
        <w:pStyle w:val="ListParagraph"/>
        <w:jc w:val="both"/>
      </w:pPr>
    </w:p>
    <w:p w:rsidR="00505E0F" w:rsidRDefault="00511A65">
      <w:pPr>
        <w:suppressAutoHyphens w:val="0"/>
        <w:overflowPunct w:val="0"/>
        <w:autoSpaceDE w:val="0"/>
        <w:jc w:val="both"/>
      </w:pPr>
      <w:r>
        <w:rPr>
          <w:rFonts w:ascii="Arial" w:hAnsi="Arial" w:cs="Arial"/>
        </w:rPr>
        <w:t>This growth in expenditure is recognised within the Council Financial Strategy for 2018/19 -22/23.  Savings have been identified to be delivered by this review as part of the Council’s 2019 budget proposals which are subject to a separate consultation.  Th</w:t>
      </w:r>
      <w:r>
        <w:rPr>
          <w:rFonts w:ascii="Arial" w:hAnsi="Arial" w:cs="Arial"/>
        </w:rPr>
        <w:t xml:space="preserve">e budget consultation period runs from </w:t>
      </w:r>
      <w:r>
        <w:rPr>
          <w:rStyle w:val="value3"/>
          <w:rFonts w:ascii="Arial" w:hAnsi="Arial" w:cs="Arial"/>
        </w:rPr>
        <w:t xml:space="preserve">07 January 2019 - 18 February 2019. </w:t>
      </w:r>
      <w:bookmarkStart w:id="8" w:name="_Hlk951454"/>
      <w:bookmarkEnd w:id="7"/>
    </w:p>
    <w:p w:rsidR="00505E0F" w:rsidRDefault="00505E0F">
      <w:pPr>
        <w:suppressAutoHyphens w:val="0"/>
        <w:overflowPunct w:val="0"/>
        <w:autoSpaceDE w:val="0"/>
        <w:jc w:val="both"/>
        <w:rPr>
          <w:rFonts w:ascii="Arial" w:hAnsi="Arial" w:cs="Arial"/>
        </w:rPr>
      </w:pPr>
    </w:p>
    <w:p w:rsidR="00505E0F" w:rsidRDefault="00511A65">
      <w:pPr>
        <w:suppressAutoHyphens w:val="0"/>
        <w:overflowPunct w:val="0"/>
        <w:autoSpaceDE w:val="0"/>
        <w:jc w:val="both"/>
        <w:rPr>
          <w:rFonts w:ascii="Arial" w:hAnsi="Arial" w:cs="Arial"/>
        </w:rPr>
      </w:pPr>
      <w:r>
        <w:rPr>
          <w:rFonts w:ascii="Arial" w:hAnsi="Arial" w:cs="Arial"/>
        </w:rPr>
        <w:t xml:space="preserve">Overall, expenditure for residential and nursing provision in Shropshire is the single biggest area for Shropshire Council Adult Social Care and </w:t>
      </w:r>
      <w:bookmarkStart w:id="9" w:name="_Hlk536536985"/>
      <w:r>
        <w:rPr>
          <w:rFonts w:ascii="Arial" w:hAnsi="Arial" w:cs="Arial"/>
        </w:rPr>
        <w:t>spends just over £50 million per y</w:t>
      </w:r>
      <w:r>
        <w:rPr>
          <w:rFonts w:ascii="Arial" w:hAnsi="Arial" w:cs="Arial"/>
        </w:rPr>
        <w:t xml:space="preserve">ear. Expenditure for individual beds is categorised by ‘Primary Support Reason’ and this expenditure includes all categories including Adult Learning Disabilities (ALD) and Mental Health (MH). </w:t>
      </w:r>
    </w:p>
    <w:p w:rsidR="00505E0F" w:rsidRDefault="00505E0F">
      <w:pPr>
        <w:pStyle w:val="ListParagraph"/>
        <w:jc w:val="both"/>
        <w:rPr>
          <w:sz w:val="22"/>
          <w:szCs w:val="22"/>
        </w:rPr>
      </w:pPr>
    </w:p>
    <w:p w:rsidR="00505E0F" w:rsidRDefault="00511A65">
      <w:pPr>
        <w:suppressAutoHyphens w:val="0"/>
        <w:overflowPunct w:val="0"/>
        <w:autoSpaceDE w:val="0"/>
        <w:jc w:val="both"/>
        <w:rPr>
          <w:rFonts w:ascii="Arial" w:hAnsi="Arial" w:cs="Arial"/>
        </w:rPr>
      </w:pPr>
      <w:r>
        <w:rPr>
          <w:rFonts w:ascii="Arial" w:hAnsi="Arial" w:cs="Arial"/>
        </w:rPr>
        <w:t>This consultation proposal does not include the rates for peo</w:t>
      </w:r>
      <w:r>
        <w:rPr>
          <w:rFonts w:ascii="Arial" w:hAnsi="Arial" w:cs="Arial"/>
        </w:rPr>
        <w:t xml:space="preserve">ple categorised with Learning Disabilities and Mental Health needs.  These rates will be explored separately at a later stage in the review.  </w:t>
      </w:r>
    </w:p>
    <w:p w:rsidR="00505E0F" w:rsidRDefault="00505E0F">
      <w:pPr>
        <w:pStyle w:val="ListParagraph"/>
        <w:jc w:val="both"/>
      </w:pPr>
    </w:p>
    <w:p w:rsidR="00505E0F" w:rsidRDefault="00511A65">
      <w:pPr>
        <w:tabs>
          <w:tab w:val="left" w:pos="851"/>
          <w:tab w:val="left" w:pos="993"/>
        </w:tabs>
        <w:suppressAutoHyphens w:val="0"/>
        <w:overflowPunct w:val="0"/>
        <w:autoSpaceDE w:val="0"/>
        <w:spacing w:after="220"/>
        <w:jc w:val="both"/>
        <w:rPr>
          <w:rFonts w:ascii="Arial" w:hAnsi="Arial" w:cs="Arial"/>
        </w:rPr>
      </w:pPr>
      <w:r>
        <w:rPr>
          <w:rFonts w:ascii="Arial" w:hAnsi="Arial" w:cs="Arial"/>
        </w:rPr>
        <w:t xml:space="preserve">The expenditure for beds excluding ALD and MH categories for 17-18 was £33.3m (Nursing care £17.7m, Residential </w:t>
      </w:r>
      <w:r>
        <w:rPr>
          <w:rFonts w:ascii="Arial" w:hAnsi="Arial" w:cs="Arial"/>
        </w:rPr>
        <w:t xml:space="preserve">Care £15.6m). </w:t>
      </w:r>
      <w:bookmarkEnd w:id="9"/>
      <w:r>
        <w:rPr>
          <w:rFonts w:ascii="Arial" w:hAnsi="Arial" w:cs="Arial"/>
        </w:rPr>
        <w:t xml:space="preserve"> </w:t>
      </w:r>
    </w:p>
    <w:p w:rsidR="00505E0F" w:rsidRDefault="00511A65">
      <w:pPr>
        <w:tabs>
          <w:tab w:val="left" w:pos="851"/>
          <w:tab w:val="left" w:pos="993"/>
        </w:tabs>
        <w:suppressAutoHyphens w:val="0"/>
        <w:overflowPunct w:val="0"/>
        <w:autoSpaceDE w:val="0"/>
        <w:spacing w:after="220"/>
        <w:jc w:val="both"/>
      </w:pPr>
      <w:r>
        <w:rPr>
          <w:rFonts w:ascii="Arial" w:hAnsi="Arial" w:cs="Arial"/>
        </w:rPr>
        <w:t>D</w:t>
      </w:r>
      <w:r>
        <w:rPr>
          <w:rFonts w:ascii="Arial" w:hAnsi="Arial" w:cs="Arial"/>
          <w:color w:val="000000"/>
        </w:rPr>
        <w:t xml:space="preserve">uring 2017-18 Shropshire Council commissioned 1,826 beds (870 nursing and 956 residential excluding those commissioned for ALD and MH categories of need). </w:t>
      </w:r>
    </w:p>
    <w:p w:rsidR="00505E0F" w:rsidRDefault="00511A65">
      <w:pPr>
        <w:tabs>
          <w:tab w:val="left" w:pos="851"/>
          <w:tab w:val="left" w:pos="993"/>
        </w:tabs>
        <w:suppressAutoHyphens w:val="0"/>
        <w:overflowPunct w:val="0"/>
        <w:autoSpaceDE w:val="0"/>
        <w:spacing w:after="220"/>
        <w:jc w:val="both"/>
        <w:rPr>
          <w:rFonts w:ascii="Arial" w:hAnsi="Arial" w:cs="Arial"/>
        </w:rPr>
      </w:pPr>
      <w:r>
        <w:rPr>
          <w:rFonts w:ascii="Arial" w:hAnsi="Arial" w:cs="Arial"/>
        </w:rPr>
        <w:t>Analysis of expenditure in 2018-19, excluding ALD and MH categories of need, for 18</w:t>
      </w:r>
      <w:r>
        <w:rPr>
          <w:rFonts w:ascii="Arial" w:hAnsi="Arial" w:cs="Arial"/>
        </w:rPr>
        <w:t xml:space="preserve">-19 at P4 illustrates that there is a wide variance in the rates being paid.  The variance in prices creates difficulties for the Council in relation to planning for future demand and creates inequities for providers.  </w:t>
      </w:r>
      <w:bookmarkEnd w:id="8"/>
      <w:r>
        <w:rPr>
          <w:rFonts w:ascii="Arial" w:hAnsi="Arial" w:cs="Arial"/>
        </w:rPr>
        <w:t>The variance is illustrated in tables</w:t>
      </w:r>
      <w:r>
        <w:rPr>
          <w:rFonts w:ascii="Arial" w:hAnsi="Arial" w:cs="Arial"/>
        </w:rPr>
        <w:t xml:space="preserve"> 2,3,4 and 5.</w:t>
      </w:r>
    </w:p>
    <w:p w:rsidR="00505E0F" w:rsidRDefault="00505E0F">
      <w:pPr>
        <w:autoSpaceDE w:val="0"/>
        <w:jc w:val="both"/>
        <w:rPr>
          <w:rFonts w:ascii="Arial" w:hAnsi="Arial" w:cs="Arial"/>
          <w:color w:val="000000"/>
        </w:rPr>
      </w:pPr>
    </w:p>
    <w:p w:rsidR="00505E0F" w:rsidRDefault="00511A65">
      <w:pPr>
        <w:tabs>
          <w:tab w:val="left" w:pos="851"/>
          <w:tab w:val="left" w:pos="993"/>
        </w:tabs>
        <w:overflowPunct w:val="0"/>
        <w:autoSpaceDE w:val="0"/>
        <w:spacing w:after="220"/>
        <w:ind w:left="851"/>
        <w:jc w:val="center"/>
        <w:outlineLvl w:val="1"/>
      </w:pPr>
      <w:r>
        <w:rPr>
          <w:noProof/>
        </w:rPr>
        <w:drawing>
          <wp:inline distT="0" distB="0" distL="0" distR="0">
            <wp:extent cx="4961891" cy="199009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5E0F" w:rsidRDefault="00511A65">
      <w:pPr>
        <w:tabs>
          <w:tab w:val="left" w:pos="851"/>
          <w:tab w:val="left" w:pos="993"/>
        </w:tabs>
        <w:overflowPunct w:val="0"/>
        <w:autoSpaceDE w:val="0"/>
        <w:spacing w:after="220"/>
        <w:ind w:left="851"/>
        <w:jc w:val="center"/>
        <w:outlineLvl w:val="1"/>
        <w:rPr>
          <w:rFonts w:ascii="Arial" w:hAnsi="Arial" w:cs="Arial"/>
          <w:sz w:val="16"/>
          <w:szCs w:val="16"/>
        </w:rPr>
      </w:pPr>
      <w:r>
        <w:rPr>
          <w:rFonts w:ascii="Arial" w:hAnsi="Arial" w:cs="Arial"/>
          <w:sz w:val="16"/>
          <w:szCs w:val="16"/>
        </w:rPr>
        <w:t>Table 2</w:t>
      </w:r>
    </w:p>
    <w:p w:rsidR="00505E0F" w:rsidRDefault="00505E0F">
      <w:pPr>
        <w:tabs>
          <w:tab w:val="left" w:pos="851"/>
          <w:tab w:val="left" w:pos="993"/>
        </w:tabs>
        <w:overflowPunct w:val="0"/>
        <w:autoSpaceDE w:val="0"/>
        <w:spacing w:after="220"/>
        <w:ind w:left="851"/>
        <w:jc w:val="center"/>
        <w:outlineLvl w:val="1"/>
        <w:rPr>
          <w:rFonts w:ascii="Arial" w:hAnsi="Arial" w:cs="Arial"/>
          <w:sz w:val="16"/>
          <w:szCs w:val="16"/>
        </w:rPr>
      </w:pPr>
    </w:p>
    <w:p w:rsidR="00505E0F" w:rsidRDefault="00511A65">
      <w:pPr>
        <w:tabs>
          <w:tab w:val="left" w:pos="851"/>
          <w:tab w:val="left" w:pos="993"/>
        </w:tabs>
        <w:overflowPunct w:val="0"/>
        <w:autoSpaceDE w:val="0"/>
        <w:spacing w:after="220"/>
        <w:jc w:val="both"/>
        <w:outlineLvl w:val="1"/>
      </w:pPr>
      <w:r>
        <w:rPr>
          <w:rFonts w:ascii="Arial" w:hAnsi="Arial" w:cs="Arial"/>
        </w:rPr>
        <w:tab/>
      </w:r>
      <w:r>
        <w:rPr>
          <w:noProof/>
        </w:rPr>
        <w:drawing>
          <wp:inline distT="0" distB="0" distL="0" distR="0">
            <wp:extent cx="5124453" cy="2181228"/>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5E0F" w:rsidRDefault="00511A65">
      <w:pPr>
        <w:tabs>
          <w:tab w:val="left" w:pos="851"/>
          <w:tab w:val="left" w:pos="993"/>
        </w:tabs>
        <w:overflowPunct w:val="0"/>
        <w:autoSpaceDE w:val="0"/>
        <w:spacing w:after="220"/>
        <w:jc w:val="center"/>
        <w:outlineLvl w:val="1"/>
      </w:pPr>
      <w:r>
        <w:rPr>
          <w:rFonts w:ascii="Arial" w:hAnsi="Arial" w:cs="Arial"/>
          <w:sz w:val="16"/>
          <w:szCs w:val="16"/>
        </w:rPr>
        <w:t xml:space="preserve">         Table 3</w:t>
      </w:r>
    </w:p>
    <w:p w:rsidR="00505E0F" w:rsidRDefault="00511A65">
      <w:pPr>
        <w:tabs>
          <w:tab w:val="left" w:pos="851"/>
          <w:tab w:val="left" w:pos="993"/>
        </w:tabs>
        <w:overflowPunct w:val="0"/>
        <w:autoSpaceDE w:val="0"/>
        <w:spacing w:after="220"/>
        <w:jc w:val="both"/>
        <w:outlineLvl w:val="1"/>
      </w:pPr>
      <w:r>
        <w:rPr>
          <w:noProof/>
        </w:rPr>
        <w:lastRenderedPageBreak/>
        <w:drawing>
          <wp:inline distT="0" distB="0" distL="0" distR="0">
            <wp:extent cx="5447666" cy="2390141"/>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5E0F" w:rsidRDefault="00511A65">
      <w:pPr>
        <w:tabs>
          <w:tab w:val="left" w:pos="851"/>
          <w:tab w:val="left" w:pos="993"/>
        </w:tabs>
        <w:overflowPunct w:val="0"/>
        <w:autoSpaceDE w:val="0"/>
        <w:spacing w:after="220"/>
        <w:jc w:val="center"/>
        <w:outlineLvl w:val="1"/>
        <w:rPr>
          <w:rFonts w:ascii="Arial" w:hAnsi="Arial" w:cs="Arial"/>
          <w:sz w:val="16"/>
          <w:szCs w:val="16"/>
        </w:rPr>
      </w:pPr>
      <w:r>
        <w:rPr>
          <w:rFonts w:ascii="Arial" w:hAnsi="Arial" w:cs="Arial"/>
          <w:sz w:val="16"/>
          <w:szCs w:val="16"/>
        </w:rPr>
        <w:t>Table 4</w:t>
      </w:r>
    </w:p>
    <w:p w:rsidR="00505E0F" w:rsidRDefault="00505E0F">
      <w:pPr>
        <w:tabs>
          <w:tab w:val="left" w:pos="851"/>
          <w:tab w:val="left" w:pos="993"/>
        </w:tabs>
        <w:overflowPunct w:val="0"/>
        <w:autoSpaceDE w:val="0"/>
        <w:spacing w:after="220"/>
        <w:jc w:val="both"/>
        <w:outlineLvl w:val="1"/>
        <w:rPr>
          <w:rFonts w:ascii="Arial" w:hAnsi="Arial" w:cs="Arial"/>
          <w:sz w:val="16"/>
          <w:szCs w:val="16"/>
        </w:rPr>
      </w:pPr>
    </w:p>
    <w:p w:rsidR="00505E0F" w:rsidRDefault="00511A65">
      <w:pPr>
        <w:tabs>
          <w:tab w:val="left" w:pos="851"/>
          <w:tab w:val="left" w:pos="993"/>
        </w:tabs>
        <w:overflowPunct w:val="0"/>
        <w:autoSpaceDE w:val="0"/>
        <w:spacing w:after="220"/>
        <w:jc w:val="both"/>
        <w:outlineLvl w:val="1"/>
      </w:pPr>
      <w:r>
        <w:rPr>
          <w:rFonts w:ascii="Arial" w:hAnsi="Arial" w:cs="Arial"/>
        </w:rPr>
        <w:tab/>
      </w:r>
      <w:r>
        <w:rPr>
          <w:noProof/>
        </w:rPr>
        <w:drawing>
          <wp:inline distT="0" distB="0" distL="0" distR="0">
            <wp:extent cx="5429250" cy="2618741"/>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Arial" w:hAnsi="Arial" w:cs="Arial"/>
        </w:rPr>
        <w:tab/>
        <w:t xml:space="preserve"> </w:t>
      </w:r>
    </w:p>
    <w:p w:rsidR="00505E0F" w:rsidRDefault="00511A65">
      <w:pPr>
        <w:tabs>
          <w:tab w:val="left" w:pos="851"/>
          <w:tab w:val="left" w:pos="993"/>
        </w:tabs>
        <w:overflowPunct w:val="0"/>
        <w:autoSpaceDE w:val="0"/>
        <w:spacing w:after="220"/>
        <w:jc w:val="center"/>
        <w:outlineLvl w:val="1"/>
        <w:rPr>
          <w:rFonts w:ascii="Arial" w:hAnsi="Arial" w:cs="Arial"/>
          <w:sz w:val="16"/>
          <w:szCs w:val="16"/>
        </w:rPr>
      </w:pPr>
      <w:r>
        <w:rPr>
          <w:rFonts w:ascii="Arial" w:hAnsi="Arial" w:cs="Arial"/>
          <w:sz w:val="16"/>
          <w:szCs w:val="16"/>
        </w:rPr>
        <w:t>Table 5</w:t>
      </w:r>
    </w:p>
    <w:p w:rsidR="00505E0F" w:rsidRDefault="00505E0F">
      <w:pPr>
        <w:suppressAutoHyphens w:val="0"/>
        <w:overflowPunct w:val="0"/>
        <w:autoSpaceDE w:val="0"/>
        <w:jc w:val="both"/>
      </w:pPr>
    </w:p>
    <w:p w:rsidR="00505E0F" w:rsidRDefault="00511A65">
      <w:pPr>
        <w:jc w:val="both"/>
        <w:rPr>
          <w:rFonts w:ascii="Arial" w:hAnsi="Arial" w:cs="Arial"/>
        </w:rPr>
      </w:pPr>
      <w:r>
        <w:rPr>
          <w:rFonts w:ascii="Arial" w:hAnsi="Arial" w:cs="Arial"/>
        </w:rPr>
        <w:t>This analysis undertaken of the current rates being paid to providers identifies the following key points:</w:t>
      </w:r>
    </w:p>
    <w:p w:rsidR="00505E0F" w:rsidRDefault="00505E0F">
      <w:pPr>
        <w:jc w:val="both"/>
        <w:rPr>
          <w:rFonts w:ascii="Arial" w:hAnsi="Arial" w:cs="Arial"/>
        </w:rPr>
      </w:pPr>
    </w:p>
    <w:p w:rsidR="00505E0F" w:rsidRDefault="00511A65">
      <w:pPr>
        <w:pStyle w:val="ListParagraph"/>
        <w:numPr>
          <w:ilvl w:val="0"/>
          <w:numId w:val="10"/>
        </w:numPr>
        <w:jc w:val="both"/>
        <w:rPr>
          <w:color w:val="000000"/>
        </w:rPr>
      </w:pPr>
      <w:bookmarkStart w:id="10" w:name="_Hlk956988"/>
      <w:r>
        <w:rPr>
          <w:color w:val="000000"/>
        </w:rPr>
        <w:t xml:space="preserve">The previously published rates for nursing and residential provision are not </w:t>
      </w:r>
      <w:r>
        <w:rPr>
          <w:color w:val="000000"/>
        </w:rPr>
        <w:t>being used.</w:t>
      </w:r>
    </w:p>
    <w:p w:rsidR="00505E0F" w:rsidRDefault="00511A65">
      <w:pPr>
        <w:pStyle w:val="ListParagraph"/>
        <w:numPr>
          <w:ilvl w:val="0"/>
          <w:numId w:val="10"/>
        </w:numPr>
        <w:jc w:val="both"/>
        <w:rPr>
          <w:color w:val="000000"/>
        </w:rPr>
      </w:pPr>
      <w:r>
        <w:rPr>
          <w:color w:val="000000"/>
        </w:rPr>
        <w:t xml:space="preserve">There is a wide variance in the rates being paid for residents with similar needs </w:t>
      </w:r>
    </w:p>
    <w:p w:rsidR="00505E0F" w:rsidRDefault="00511A65">
      <w:pPr>
        <w:pStyle w:val="ListParagraph"/>
        <w:numPr>
          <w:ilvl w:val="0"/>
          <w:numId w:val="10"/>
        </w:numPr>
        <w:jc w:val="both"/>
        <w:rPr>
          <w:color w:val="000000"/>
        </w:rPr>
      </w:pPr>
      <w:r>
        <w:rPr>
          <w:color w:val="000000"/>
        </w:rPr>
        <w:t>In most cases, it is the provider who determines the rate to be paid</w:t>
      </w:r>
    </w:p>
    <w:p w:rsidR="00505E0F" w:rsidRDefault="00511A65">
      <w:pPr>
        <w:pStyle w:val="ListParagraph"/>
        <w:numPr>
          <w:ilvl w:val="0"/>
          <w:numId w:val="10"/>
        </w:numPr>
        <w:jc w:val="both"/>
        <w:rPr>
          <w:color w:val="000000"/>
        </w:rPr>
      </w:pPr>
      <w:r>
        <w:rPr>
          <w:color w:val="000000"/>
        </w:rPr>
        <w:t>Shropshire are paying higher rates than the collective average of neighbouring authorities</w:t>
      </w:r>
    </w:p>
    <w:p w:rsidR="00505E0F" w:rsidRDefault="00511A65">
      <w:pPr>
        <w:pStyle w:val="ListParagraph"/>
        <w:numPr>
          <w:ilvl w:val="0"/>
          <w:numId w:val="10"/>
        </w:numPr>
        <w:jc w:val="both"/>
        <w:rPr>
          <w:color w:val="000000"/>
        </w:rPr>
      </w:pPr>
      <w:r>
        <w:rPr>
          <w:color w:val="000000"/>
        </w:rPr>
        <w:t>T</w:t>
      </w:r>
      <w:r>
        <w:rPr>
          <w:color w:val="000000"/>
        </w:rPr>
        <w:t>here is a significant reliance on spot purchasing of beds</w:t>
      </w:r>
    </w:p>
    <w:p w:rsidR="00505E0F" w:rsidRDefault="00511A65">
      <w:pPr>
        <w:pStyle w:val="ListParagraph"/>
        <w:numPr>
          <w:ilvl w:val="0"/>
          <w:numId w:val="10"/>
        </w:numPr>
        <w:jc w:val="both"/>
        <w:rPr>
          <w:color w:val="000000"/>
        </w:rPr>
      </w:pPr>
      <w:r>
        <w:rPr>
          <w:color w:val="000000"/>
        </w:rPr>
        <w:t>There is a high amount of short term purchasing of beds on multiple occasions</w:t>
      </w:r>
    </w:p>
    <w:p w:rsidR="00505E0F" w:rsidRDefault="00505E0F">
      <w:pPr>
        <w:jc w:val="both"/>
      </w:pPr>
    </w:p>
    <w:p w:rsidR="00505E0F" w:rsidRDefault="00511A65">
      <w:pPr>
        <w:jc w:val="both"/>
        <w:rPr>
          <w:rFonts w:ascii="Arial" w:hAnsi="Arial" w:cs="Arial"/>
          <w:color w:val="000000"/>
        </w:rPr>
      </w:pPr>
      <w:bookmarkStart w:id="11" w:name="_Hlk957017"/>
      <w:bookmarkEnd w:id="10"/>
      <w:r>
        <w:rPr>
          <w:rFonts w:ascii="Arial" w:hAnsi="Arial" w:cs="Arial"/>
          <w:color w:val="000000"/>
        </w:rPr>
        <w:lastRenderedPageBreak/>
        <w:t>Research undertaken with other Local Authorities indicates that many have undertaken exercises to agree rates with prov</w:t>
      </w:r>
      <w:r>
        <w:rPr>
          <w:rFonts w:ascii="Arial" w:hAnsi="Arial" w:cs="Arial"/>
          <w:color w:val="000000"/>
        </w:rPr>
        <w:t>iders and lessons have been learnt about ‘what the fair costs of care are.</w:t>
      </w:r>
    </w:p>
    <w:p w:rsidR="00505E0F" w:rsidRDefault="00505E0F">
      <w:pPr>
        <w:jc w:val="both"/>
        <w:rPr>
          <w:rFonts w:ascii="Arial" w:hAnsi="Arial" w:cs="Arial"/>
          <w:b/>
        </w:rPr>
      </w:pPr>
    </w:p>
    <w:p w:rsidR="00505E0F" w:rsidRDefault="00511A65">
      <w:pPr>
        <w:autoSpaceDE w:val="0"/>
        <w:jc w:val="both"/>
        <w:rPr>
          <w:rFonts w:ascii="Arial" w:hAnsi="Arial" w:cs="Arial"/>
        </w:rPr>
      </w:pPr>
      <w:r>
        <w:rPr>
          <w:rFonts w:ascii="Arial" w:hAnsi="Arial" w:cs="Arial"/>
        </w:rPr>
        <w:t>To support the longer term purchasing of beds to meet both current and future needs the review of the current commissioning requirements for residential and nursing care beds has a</w:t>
      </w:r>
      <w:r>
        <w:rPr>
          <w:rFonts w:ascii="Arial" w:hAnsi="Arial" w:cs="Arial"/>
        </w:rPr>
        <w:t xml:space="preserve">scertained the need to balance financial pressures and obtain value for money whilst recognising the cost of delivery of care.  </w:t>
      </w:r>
    </w:p>
    <w:p w:rsidR="00505E0F" w:rsidRDefault="00505E0F">
      <w:pPr>
        <w:autoSpaceDE w:val="0"/>
        <w:jc w:val="both"/>
        <w:rPr>
          <w:rFonts w:ascii="Arial" w:hAnsi="Arial" w:cs="Arial"/>
        </w:rPr>
      </w:pPr>
    </w:p>
    <w:p w:rsidR="00505E0F" w:rsidRDefault="00511A65">
      <w:pPr>
        <w:autoSpaceDE w:val="0"/>
        <w:jc w:val="both"/>
        <w:rPr>
          <w:rFonts w:ascii="Arial" w:hAnsi="Arial" w:cs="Arial"/>
        </w:rPr>
      </w:pPr>
      <w:r>
        <w:rPr>
          <w:rFonts w:ascii="Arial" w:hAnsi="Arial" w:cs="Arial"/>
        </w:rPr>
        <w:t>The focus of this proposal is to achieve a balance between managing expenditure and meeting demand whilst creating fairness, e</w:t>
      </w:r>
      <w:r>
        <w:rPr>
          <w:rFonts w:ascii="Arial" w:hAnsi="Arial" w:cs="Arial"/>
        </w:rPr>
        <w:t xml:space="preserve">quity for a sustainable marketplace and good quality standards of care. </w:t>
      </w:r>
    </w:p>
    <w:bookmarkEnd w:id="11"/>
    <w:p w:rsidR="00505E0F" w:rsidRDefault="00505E0F">
      <w:pPr>
        <w:jc w:val="both"/>
        <w:rPr>
          <w:rFonts w:ascii="Arial" w:hAnsi="Arial" w:cs="Arial"/>
          <w:b/>
        </w:rPr>
      </w:pPr>
    </w:p>
    <w:p w:rsidR="00505E0F" w:rsidRDefault="00511A65">
      <w:pPr>
        <w:jc w:val="both"/>
        <w:rPr>
          <w:rFonts w:ascii="Arial" w:hAnsi="Arial" w:cs="Arial"/>
          <w:b/>
        </w:rPr>
      </w:pPr>
      <w:r>
        <w:rPr>
          <w:rFonts w:ascii="Arial" w:hAnsi="Arial" w:cs="Arial"/>
          <w:b/>
        </w:rPr>
        <w:t>How we determined these proposals for the purposes of consultation</w:t>
      </w:r>
    </w:p>
    <w:p w:rsidR="00505E0F" w:rsidRDefault="00505E0F">
      <w:pPr>
        <w:jc w:val="both"/>
        <w:rPr>
          <w:rFonts w:ascii="Arial" w:hAnsi="Arial" w:cs="Arial"/>
          <w:b/>
          <w:sz w:val="22"/>
          <w:szCs w:val="22"/>
        </w:rPr>
      </w:pPr>
    </w:p>
    <w:p w:rsidR="00505E0F" w:rsidRDefault="00511A65">
      <w:pPr>
        <w:jc w:val="both"/>
        <w:rPr>
          <w:rFonts w:ascii="Arial" w:hAnsi="Arial" w:cs="Arial"/>
        </w:rPr>
      </w:pPr>
      <w:r>
        <w:rPr>
          <w:rFonts w:ascii="Arial" w:hAnsi="Arial" w:cs="Arial"/>
        </w:rPr>
        <w:t xml:space="preserve">In determining our proposals, we have utilised both national and local research to develop the proposed model and </w:t>
      </w:r>
      <w:r>
        <w:rPr>
          <w:rFonts w:ascii="Arial" w:hAnsi="Arial" w:cs="Arial"/>
        </w:rPr>
        <w:t xml:space="preserve">rates for the purposes of this consultation.  </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We have:</w:t>
      </w:r>
    </w:p>
    <w:p w:rsidR="00505E0F" w:rsidRDefault="00505E0F">
      <w:pPr>
        <w:jc w:val="both"/>
        <w:rPr>
          <w:rFonts w:ascii="Arial" w:hAnsi="Arial" w:cs="Arial"/>
        </w:rPr>
      </w:pPr>
    </w:p>
    <w:p w:rsidR="00505E0F" w:rsidRDefault="00511A65">
      <w:pPr>
        <w:pStyle w:val="ListParagraph"/>
        <w:numPr>
          <w:ilvl w:val="0"/>
          <w:numId w:val="11"/>
        </w:numPr>
        <w:jc w:val="both"/>
        <w:rPr>
          <w:color w:val="000000"/>
        </w:rPr>
      </w:pPr>
      <w:bookmarkStart w:id="12" w:name="_Hlk966048"/>
      <w:r>
        <w:rPr>
          <w:color w:val="000000"/>
        </w:rPr>
        <w:t xml:space="preserve">Adopted the industry recognised ‘LangBuisson’ model illustrated in ‘Working with care providers to understand the costs’: A guide for adult social care commissioners.  This model reflects the costs </w:t>
      </w:r>
      <w:r>
        <w:rPr>
          <w:color w:val="000000"/>
        </w:rPr>
        <w:t xml:space="preserve">associated with the delivery of care. </w:t>
      </w:r>
    </w:p>
    <w:p w:rsidR="00505E0F" w:rsidRDefault="00511A65">
      <w:pPr>
        <w:pStyle w:val="ListParagraph"/>
        <w:numPr>
          <w:ilvl w:val="0"/>
          <w:numId w:val="11"/>
        </w:numPr>
        <w:spacing w:before="100" w:after="100"/>
        <w:jc w:val="both"/>
      </w:pPr>
      <w:r>
        <w:rPr>
          <w:color w:val="000000"/>
        </w:rPr>
        <w:t xml:space="preserve">Identified the proposed rate using an average of the current rates to create equity and transparency in the price we pay.  </w:t>
      </w:r>
      <w:r>
        <w:rPr>
          <w:b/>
          <w:color w:val="auto"/>
          <w:u w:val="single"/>
        </w:rPr>
        <w:t>These rates are not intended to be the final rates that the council uses.</w:t>
      </w:r>
    </w:p>
    <w:bookmarkEnd w:id="12"/>
    <w:p w:rsidR="00505E0F" w:rsidRDefault="00505E0F">
      <w:pPr>
        <w:spacing w:before="100" w:after="100"/>
        <w:jc w:val="both"/>
        <w:rPr>
          <w:rFonts w:ascii="Arial" w:hAnsi="Arial" w:cs="Arial"/>
        </w:rPr>
      </w:pPr>
    </w:p>
    <w:p w:rsidR="00505E0F" w:rsidRDefault="00511A65">
      <w:pPr>
        <w:spacing w:before="100" w:after="100"/>
        <w:jc w:val="both"/>
      </w:pPr>
      <w:r>
        <w:rPr>
          <w:rFonts w:ascii="Arial" w:hAnsi="Arial" w:cs="Arial"/>
        </w:rPr>
        <w:t>The review of rates</w:t>
      </w:r>
      <w:r>
        <w:rPr>
          <w:rFonts w:ascii="Arial" w:hAnsi="Arial" w:cs="Arial"/>
        </w:rPr>
        <w:t xml:space="preserve"> also acknowledges the differences in </w:t>
      </w:r>
      <w:r>
        <w:rPr>
          <w:rFonts w:ascii="Arial" w:hAnsi="Arial" w:cs="Arial"/>
          <w:lang w:val="en"/>
        </w:rPr>
        <w:t>cost, price and value which are often used as if they are interchangeable words but there are fundamental differences between them.</w:t>
      </w:r>
      <w:r>
        <w:rPr>
          <w:rFonts w:ascii="Arial" w:hAnsi="Arial" w:cs="Arial"/>
          <w:sz w:val="22"/>
          <w:szCs w:val="22"/>
          <w:lang w:val="en"/>
        </w:rPr>
        <w:t xml:space="preserve">  </w:t>
      </w:r>
    </w:p>
    <w:p w:rsidR="00505E0F" w:rsidRDefault="00505E0F">
      <w:pPr>
        <w:jc w:val="both"/>
        <w:rPr>
          <w:rFonts w:ascii="Arial" w:hAnsi="Arial" w:cs="Arial"/>
          <w:sz w:val="22"/>
          <w:szCs w:val="22"/>
        </w:rPr>
      </w:pPr>
    </w:p>
    <w:p w:rsidR="00505E0F" w:rsidRDefault="00511A65">
      <w:pPr>
        <w:jc w:val="both"/>
        <w:rPr>
          <w:rFonts w:ascii="Arial" w:hAnsi="Arial" w:cs="Arial"/>
        </w:rPr>
      </w:pPr>
      <w:r>
        <w:rPr>
          <w:rFonts w:ascii="Arial" w:hAnsi="Arial" w:cs="Arial"/>
        </w:rPr>
        <w:t xml:space="preserve">The proposed model and rates are illustrated in table 6. </w:t>
      </w:r>
    </w:p>
    <w:p w:rsidR="00505E0F" w:rsidRDefault="00505E0F">
      <w:pPr>
        <w:jc w:val="both"/>
        <w:rPr>
          <w:rFonts w:ascii="Arial" w:hAnsi="Arial" w:cs="Arial"/>
        </w:rPr>
      </w:pPr>
    </w:p>
    <w:p w:rsidR="00505E0F" w:rsidRDefault="00511A65">
      <w:pPr>
        <w:jc w:val="both"/>
      </w:pPr>
      <w:r>
        <w:rPr>
          <w:rFonts w:ascii="Arial" w:hAnsi="Arial" w:cs="Arial"/>
        </w:rPr>
        <w:t xml:space="preserve">Please tell us your </w:t>
      </w:r>
      <w:r>
        <w:rPr>
          <w:rFonts w:ascii="Arial" w:hAnsi="Arial" w:cs="Arial"/>
        </w:rPr>
        <w:t xml:space="preserve">views using the methods outlined on page 20.  </w:t>
      </w:r>
    </w:p>
    <w:p w:rsidR="00505E0F" w:rsidRDefault="00505E0F">
      <w:pPr>
        <w:jc w:val="both"/>
        <w:rPr>
          <w:rFonts w:ascii="Arial" w:hAnsi="Arial" w:cs="Arial"/>
        </w:rPr>
      </w:pPr>
    </w:p>
    <w:p w:rsidR="00505E0F" w:rsidRDefault="00505E0F">
      <w:pPr>
        <w:jc w:val="both"/>
        <w:rPr>
          <w:rFonts w:ascii="Arial" w:hAnsi="Arial" w:cs="Arial"/>
        </w:rPr>
      </w:pPr>
    </w:p>
    <w:p w:rsidR="00505E0F" w:rsidRDefault="00505E0F">
      <w:pPr>
        <w:jc w:val="both"/>
        <w:rPr>
          <w:rFonts w:ascii="Arial" w:hAnsi="Arial" w:cs="Arial"/>
        </w:rPr>
      </w:pPr>
    </w:p>
    <w:p w:rsidR="00505E0F" w:rsidRDefault="00505E0F">
      <w:pPr>
        <w:jc w:val="both"/>
        <w:rPr>
          <w:rFonts w:ascii="Arial" w:hAnsi="Arial" w:cs="Arial"/>
        </w:rPr>
      </w:pPr>
    </w:p>
    <w:p w:rsidR="00505E0F" w:rsidRDefault="00505E0F">
      <w:pPr>
        <w:jc w:val="both"/>
        <w:rPr>
          <w:rFonts w:ascii="Arial" w:hAnsi="Arial" w:cs="Arial"/>
        </w:rPr>
      </w:pPr>
    </w:p>
    <w:p w:rsidR="00505E0F" w:rsidRDefault="00505E0F">
      <w:pPr>
        <w:jc w:val="both"/>
        <w:rPr>
          <w:rFonts w:ascii="Arial" w:hAnsi="Arial" w:cs="Arial"/>
        </w:rPr>
      </w:pPr>
    </w:p>
    <w:p w:rsidR="00505E0F" w:rsidRDefault="00505E0F">
      <w:pPr>
        <w:jc w:val="both"/>
        <w:rPr>
          <w:rFonts w:ascii="Arial" w:hAnsi="Arial" w:cs="Arial"/>
        </w:rPr>
      </w:pPr>
    </w:p>
    <w:p w:rsidR="00505E0F" w:rsidRDefault="00505E0F">
      <w:pPr>
        <w:jc w:val="both"/>
        <w:rPr>
          <w:rFonts w:ascii="Arial" w:hAnsi="Arial" w:cs="Arial"/>
        </w:rPr>
      </w:pPr>
    </w:p>
    <w:p w:rsidR="00505E0F" w:rsidRDefault="00505E0F">
      <w:pPr>
        <w:jc w:val="both"/>
        <w:rPr>
          <w:rFonts w:ascii="Arial" w:hAnsi="Arial" w:cs="Arial"/>
        </w:rPr>
      </w:pPr>
    </w:p>
    <w:p w:rsidR="00505E0F" w:rsidRDefault="00505E0F">
      <w:pPr>
        <w:jc w:val="both"/>
        <w:rPr>
          <w:rFonts w:ascii="Arial" w:hAnsi="Arial" w:cs="Arial"/>
        </w:rPr>
      </w:pPr>
    </w:p>
    <w:p w:rsidR="00505E0F" w:rsidRDefault="00505E0F">
      <w:pPr>
        <w:jc w:val="both"/>
        <w:rPr>
          <w:rFonts w:ascii="Arial" w:hAnsi="Arial" w:cs="Arial"/>
        </w:rPr>
      </w:pPr>
    </w:p>
    <w:p w:rsidR="00505E0F" w:rsidRDefault="00505E0F">
      <w:pPr>
        <w:jc w:val="both"/>
        <w:rPr>
          <w:rFonts w:ascii="Arial" w:hAnsi="Arial" w:cs="Arial"/>
        </w:rPr>
      </w:pPr>
    </w:p>
    <w:p w:rsidR="00505E0F" w:rsidRDefault="00511A65">
      <w:pPr>
        <w:jc w:val="both"/>
      </w:pPr>
      <w:r>
        <w:rPr>
          <w:rFonts w:ascii="Arial" w:hAnsi="Arial" w:cs="Arial"/>
        </w:rPr>
        <w:t xml:space="preserve">  </w:t>
      </w:r>
    </w:p>
    <w:p w:rsidR="00505E0F" w:rsidRDefault="00505E0F">
      <w:pPr>
        <w:jc w:val="both"/>
        <w:rPr>
          <w:rFonts w:ascii="Arial" w:hAnsi="Arial" w:cs="Arial"/>
          <w:sz w:val="22"/>
          <w:szCs w:val="22"/>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spacing w:before="100" w:after="100"/>
              <w:jc w:val="both"/>
              <w:rPr>
                <w:rFonts w:ascii="Arial" w:hAnsi="Arial" w:cs="Arial"/>
                <w:b/>
                <w:sz w:val="28"/>
                <w:szCs w:val="28"/>
              </w:rPr>
            </w:pPr>
            <w:r>
              <w:rPr>
                <w:rFonts w:ascii="Arial" w:hAnsi="Arial" w:cs="Arial"/>
                <w:b/>
                <w:sz w:val="28"/>
                <w:szCs w:val="28"/>
              </w:rPr>
              <w:lastRenderedPageBreak/>
              <w:t xml:space="preserve">Model and rates proposed for the purposes of consultation </w:t>
            </w:r>
          </w:p>
          <w:p w:rsidR="00505E0F" w:rsidRDefault="00511A65">
            <w:pPr>
              <w:spacing w:before="100" w:after="100"/>
              <w:jc w:val="both"/>
            </w:pPr>
            <w:r>
              <w:rPr>
                <w:rFonts w:ascii="Arial" w:hAnsi="Arial" w:cs="Arial"/>
                <w:b/>
                <w:sz w:val="28"/>
                <w:szCs w:val="28"/>
              </w:rPr>
              <w:t>(</w:t>
            </w:r>
            <w:r>
              <w:rPr>
                <w:rFonts w:ascii="Arial" w:hAnsi="Arial" w:cs="Arial"/>
                <w:b/>
                <w:i/>
                <w:sz w:val="22"/>
                <w:szCs w:val="22"/>
                <w:u w:val="single"/>
              </w:rPr>
              <w:t>Please note that these rates are not intended to be the final rates that the council uses)</w:t>
            </w:r>
          </w:p>
          <w:p w:rsidR="00505E0F" w:rsidRDefault="00505E0F">
            <w:pPr>
              <w:jc w:val="both"/>
            </w:pPr>
          </w:p>
        </w:tc>
      </w:tr>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365" w:type="dxa"/>
              <w:tblCellMar>
                <w:left w:w="10" w:type="dxa"/>
                <w:right w:w="10" w:type="dxa"/>
              </w:tblCellMar>
              <w:tblLook w:val="0000" w:firstRow="0" w:lastRow="0" w:firstColumn="0" w:lastColumn="0" w:noHBand="0" w:noVBand="0"/>
            </w:tblPr>
            <w:tblGrid>
              <w:gridCol w:w="2492"/>
              <w:gridCol w:w="776"/>
              <w:gridCol w:w="691"/>
              <w:gridCol w:w="776"/>
              <w:gridCol w:w="691"/>
              <w:gridCol w:w="776"/>
              <w:gridCol w:w="691"/>
              <w:gridCol w:w="776"/>
              <w:gridCol w:w="690"/>
              <w:gridCol w:w="26"/>
            </w:tblGrid>
            <w:tr w:rsidR="00505E0F">
              <w:tblPrEx>
                <w:tblCellMar>
                  <w:top w:w="0" w:type="dxa"/>
                  <w:bottom w:w="0" w:type="dxa"/>
                </w:tblCellMar>
              </w:tblPrEx>
              <w:trPr>
                <w:trHeight w:val="578"/>
              </w:trPr>
              <w:tc>
                <w:tcPr>
                  <w:tcW w:w="2492" w:type="dxa"/>
                  <w:tcBorders>
                    <w:top w:val="single" w:sz="8" w:space="0" w:color="000000"/>
                    <w:left w:val="single" w:sz="8" w:space="0" w:color="000000"/>
                    <w:bottom w:val="single" w:sz="4" w:space="0" w:color="000000"/>
                    <w:right w:val="single" w:sz="8" w:space="0" w:color="000000"/>
                  </w:tcBorders>
                  <w:shd w:val="clear" w:color="auto" w:fill="4472C4"/>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 </w:t>
                  </w:r>
                </w:p>
              </w:tc>
              <w:tc>
                <w:tcPr>
                  <w:tcW w:w="5893" w:type="dxa"/>
                  <w:gridSpan w:val="9"/>
                  <w:tcBorders>
                    <w:top w:val="single" w:sz="8" w:space="0" w:color="000000"/>
                    <w:bottom w:val="single" w:sz="4" w:space="0" w:color="000000"/>
                    <w:right w:val="single" w:sz="8" w:space="0" w:color="000000"/>
                  </w:tcBorders>
                  <w:shd w:val="clear" w:color="auto" w:fill="FFC000"/>
                  <w:noWrap/>
                  <w:tcMar>
                    <w:top w:w="0" w:type="dxa"/>
                    <w:left w:w="108" w:type="dxa"/>
                    <w:bottom w:w="0" w:type="dxa"/>
                    <w:right w:w="108" w:type="dxa"/>
                  </w:tcMar>
                  <w:vAlign w:val="center"/>
                </w:tcPr>
                <w:p w:rsidR="00505E0F" w:rsidRDefault="00511A65">
                  <w:pPr>
                    <w:jc w:val="center"/>
                    <w:rPr>
                      <w:rFonts w:ascii="Arial" w:hAnsi="Arial" w:cs="Arial"/>
                      <w:color w:val="000000"/>
                      <w:sz w:val="20"/>
                      <w:szCs w:val="20"/>
                    </w:rPr>
                  </w:pPr>
                  <w:r>
                    <w:rPr>
                      <w:rFonts w:ascii="Arial" w:hAnsi="Arial" w:cs="Arial"/>
                      <w:color w:val="000000"/>
                      <w:sz w:val="20"/>
                      <w:szCs w:val="20"/>
                    </w:rPr>
                    <w:t xml:space="preserve">Lang Buisson Model - Proposal for </w:t>
                  </w:r>
                  <w:r>
                    <w:rPr>
                      <w:rFonts w:ascii="Arial" w:hAnsi="Arial" w:cs="Arial"/>
                      <w:color w:val="000000"/>
                      <w:sz w:val="20"/>
                      <w:szCs w:val="20"/>
                    </w:rPr>
                    <w:t>consultation purposes</w:t>
                  </w:r>
                </w:p>
                <w:p w:rsidR="00505E0F" w:rsidRDefault="00511A65">
                  <w:pPr>
                    <w:jc w:val="center"/>
                    <w:rPr>
                      <w:rFonts w:ascii="Arial" w:hAnsi="Arial" w:cs="Arial"/>
                      <w:color w:val="000000"/>
                      <w:sz w:val="20"/>
                      <w:szCs w:val="20"/>
                    </w:rPr>
                  </w:pPr>
                  <w:r>
                    <w:rPr>
                      <w:rFonts w:ascii="Arial" w:hAnsi="Arial" w:cs="Arial"/>
                      <w:color w:val="000000"/>
                      <w:sz w:val="20"/>
                      <w:szCs w:val="20"/>
                    </w:rPr>
                    <w:t>(includes 3% uplift)</w:t>
                  </w:r>
                </w:p>
              </w:tc>
            </w:tr>
            <w:tr w:rsidR="00505E0F">
              <w:tblPrEx>
                <w:tblCellMar>
                  <w:top w:w="0" w:type="dxa"/>
                  <w:bottom w:w="0" w:type="dxa"/>
                </w:tblCellMar>
              </w:tblPrEx>
              <w:trPr>
                <w:trHeight w:val="674"/>
              </w:trPr>
              <w:tc>
                <w:tcPr>
                  <w:tcW w:w="2492" w:type="dxa"/>
                  <w:tcBorders>
                    <w:left w:val="single" w:sz="8" w:space="0" w:color="000000"/>
                    <w:bottom w:val="single" w:sz="4" w:space="0" w:color="000000"/>
                  </w:tcBorders>
                  <w:shd w:val="clear" w:color="auto" w:fill="B4C6E7"/>
                  <w:noWrap/>
                  <w:tcMar>
                    <w:top w:w="0" w:type="dxa"/>
                    <w:left w:w="108" w:type="dxa"/>
                    <w:bottom w:w="0" w:type="dxa"/>
                    <w:right w:w="108" w:type="dxa"/>
                  </w:tcMar>
                  <w:vAlign w:val="center"/>
                </w:tcPr>
                <w:p w:rsidR="00505E0F" w:rsidRDefault="00511A65">
                  <w:pPr>
                    <w:jc w:val="both"/>
                    <w:rPr>
                      <w:rFonts w:ascii="Arial" w:hAnsi="Arial" w:cs="Arial"/>
                      <w:color w:val="000000"/>
                      <w:sz w:val="20"/>
                      <w:szCs w:val="20"/>
                    </w:rPr>
                  </w:pPr>
                  <w:r>
                    <w:rPr>
                      <w:rFonts w:ascii="Arial" w:hAnsi="Arial" w:cs="Arial"/>
                      <w:color w:val="000000"/>
                      <w:sz w:val="20"/>
                      <w:szCs w:val="20"/>
                    </w:rPr>
                    <w:t> </w:t>
                  </w:r>
                </w:p>
              </w:tc>
              <w:tc>
                <w:tcPr>
                  <w:tcW w:w="1467" w:type="dxa"/>
                  <w:gridSpan w:val="2"/>
                  <w:tcBorders>
                    <w:top w:val="single" w:sz="4" w:space="0" w:color="000000"/>
                    <w:left w:val="single" w:sz="4" w:space="0" w:color="000000"/>
                    <w:right w:val="single" w:sz="4" w:space="0" w:color="000000"/>
                  </w:tcBorders>
                  <w:shd w:val="clear" w:color="auto" w:fill="B4C6E7"/>
                  <w:tcMar>
                    <w:top w:w="0" w:type="dxa"/>
                    <w:left w:w="108" w:type="dxa"/>
                    <w:bottom w:w="0" w:type="dxa"/>
                    <w:right w:w="108" w:type="dxa"/>
                  </w:tcMar>
                  <w:vAlign w:val="center"/>
                </w:tcPr>
                <w:p w:rsidR="00505E0F" w:rsidRDefault="00511A65">
                  <w:pPr>
                    <w:jc w:val="both"/>
                    <w:rPr>
                      <w:rFonts w:ascii="Arial" w:hAnsi="Arial" w:cs="Arial"/>
                      <w:color w:val="000000"/>
                      <w:sz w:val="20"/>
                      <w:szCs w:val="20"/>
                    </w:rPr>
                  </w:pPr>
                  <w:r>
                    <w:rPr>
                      <w:rFonts w:ascii="Arial" w:hAnsi="Arial" w:cs="Arial"/>
                      <w:color w:val="000000"/>
                      <w:sz w:val="20"/>
                      <w:szCs w:val="20"/>
                    </w:rPr>
                    <w:t>Nursing EMI</w:t>
                  </w:r>
                </w:p>
              </w:tc>
              <w:tc>
                <w:tcPr>
                  <w:tcW w:w="1467" w:type="dxa"/>
                  <w:gridSpan w:val="2"/>
                  <w:tcBorders>
                    <w:top w:val="single" w:sz="4" w:space="0" w:color="000000"/>
                    <w:right w:val="single" w:sz="4" w:space="0" w:color="000000"/>
                  </w:tcBorders>
                  <w:shd w:val="clear" w:color="auto" w:fill="B4C6E7"/>
                  <w:tcMar>
                    <w:top w:w="0" w:type="dxa"/>
                    <w:left w:w="108" w:type="dxa"/>
                    <w:bottom w:w="0" w:type="dxa"/>
                    <w:right w:w="108" w:type="dxa"/>
                  </w:tcMar>
                  <w:vAlign w:val="center"/>
                </w:tcPr>
                <w:p w:rsidR="00505E0F" w:rsidRDefault="00511A65">
                  <w:pPr>
                    <w:jc w:val="both"/>
                    <w:rPr>
                      <w:rFonts w:ascii="Arial" w:hAnsi="Arial" w:cs="Arial"/>
                      <w:color w:val="000000"/>
                      <w:sz w:val="20"/>
                      <w:szCs w:val="20"/>
                    </w:rPr>
                  </w:pPr>
                  <w:r>
                    <w:rPr>
                      <w:rFonts w:ascii="Arial" w:hAnsi="Arial" w:cs="Arial"/>
                      <w:color w:val="000000"/>
                      <w:sz w:val="20"/>
                      <w:szCs w:val="20"/>
                    </w:rPr>
                    <w:t>Nursing</w:t>
                  </w:r>
                </w:p>
              </w:tc>
              <w:tc>
                <w:tcPr>
                  <w:tcW w:w="1467" w:type="dxa"/>
                  <w:gridSpan w:val="2"/>
                  <w:tcBorders>
                    <w:top w:val="single" w:sz="4" w:space="0" w:color="000000"/>
                    <w:right w:val="single" w:sz="4" w:space="0" w:color="000000"/>
                  </w:tcBorders>
                  <w:shd w:val="clear" w:color="auto" w:fill="B4C6E7"/>
                  <w:tcMar>
                    <w:top w:w="0" w:type="dxa"/>
                    <w:left w:w="108" w:type="dxa"/>
                    <w:bottom w:w="0" w:type="dxa"/>
                    <w:right w:w="108" w:type="dxa"/>
                  </w:tcMar>
                  <w:vAlign w:val="center"/>
                </w:tcPr>
                <w:p w:rsidR="00505E0F" w:rsidRDefault="00511A65">
                  <w:pPr>
                    <w:jc w:val="both"/>
                    <w:rPr>
                      <w:rFonts w:ascii="Arial" w:hAnsi="Arial" w:cs="Arial"/>
                      <w:color w:val="000000"/>
                      <w:sz w:val="20"/>
                      <w:szCs w:val="20"/>
                    </w:rPr>
                  </w:pPr>
                  <w:r>
                    <w:rPr>
                      <w:rFonts w:ascii="Arial" w:hAnsi="Arial" w:cs="Arial"/>
                      <w:color w:val="000000"/>
                      <w:sz w:val="20"/>
                      <w:szCs w:val="20"/>
                    </w:rPr>
                    <w:t>Res EMI</w:t>
                  </w:r>
                </w:p>
              </w:tc>
              <w:tc>
                <w:tcPr>
                  <w:tcW w:w="1492" w:type="dxa"/>
                  <w:gridSpan w:val="3"/>
                  <w:tcBorders>
                    <w:top w:val="single" w:sz="4" w:space="0" w:color="000000"/>
                    <w:right w:val="single" w:sz="4" w:space="0" w:color="000000"/>
                  </w:tcBorders>
                  <w:shd w:val="clear" w:color="auto" w:fill="B4C6E7"/>
                  <w:tcMar>
                    <w:top w:w="0" w:type="dxa"/>
                    <w:left w:w="108" w:type="dxa"/>
                    <w:bottom w:w="0" w:type="dxa"/>
                    <w:right w:w="108" w:type="dxa"/>
                  </w:tcMar>
                  <w:vAlign w:val="center"/>
                </w:tcPr>
                <w:p w:rsidR="00505E0F" w:rsidRDefault="00511A65">
                  <w:pPr>
                    <w:jc w:val="both"/>
                    <w:rPr>
                      <w:rFonts w:ascii="Arial" w:hAnsi="Arial" w:cs="Arial"/>
                      <w:color w:val="000000"/>
                      <w:sz w:val="20"/>
                      <w:szCs w:val="20"/>
                    </w:rPr>
                  </w:pPr>
                  <w:r>
                    <w:rPr>
                      <w:rFonts w:ascii="Arial" w:hAnsi="Arial" w:cs="Arial"/>
                      <w:color w:val="000000"/>
                      <w:sz w:val="20"/>
                      <w:szCs w:val="20"/>
                    </w:rPr>
                    <w:t>Res</w:t>
                  </w: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Revenue cost head</w:t>
                  </w:r>
                </w:p>
              </w:tc>
              <w:tc>
                <w:tcPr>
                  <w:tcW w:w="776"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w:t>
                  </w:r>
                </w:p>
              </w:tc>
              <w:tc>
                <w:tcPr>
                  <w:tcW w:w="691"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w:t>
                  </w:r>
                </w:p>
              </w:tc>
              <w:tc>
                <w:tcPr>
                  <w:tcW w:w="776" w:type="dxa"/>
                  <w:tcBorders>
                    <w:left w:val="single" w:sz="8"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w:t>
                  </w:r>
                </w:p>
              </w:tc>
              <w:tc>
                <w:tcPr>
                  <w:tcW w:w="691"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w:t>
                  </w:r>
                </w:p>
              </w:tc>
              <w:tc>
                <w:tcPr>
                  <w:tcW w:w="776"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w:t>
                  </w:r>
                </w:p>
              </w:tc>
              <w:tc>
                <w:tcPr>
                  <w:tcW w:w="691"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w:t>
                  </w:r>
                </w:p>
              </w:tc>
              <w:tc>
                <w:tcPr>
                  <w:tcW w:w="77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w:t>
                  </w:r>
                </w:p>
              </w:tc>
              <w:tc>
                <w:tcPr>
                  <w:tcW w:w="690"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Nursing costs</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25%</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171</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25%</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146</w:t>
                  </w:r>
                </w:p>
              </w:tc>
              <w:tc>
                <w:tcPr>
                  <w:tcW w:w="776"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0%</w:t>
                  </w:r>
                </w:p>
              </w:tc>
              <w:tc>
                <w:tcPr>
                  <w:tcW w:w="691"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0</w:t>
                  </w:r>
                </w:p>
              </w:tc>
              <w:tc>
                <w:tcPr>
                  <w:tcW w:w="77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0%</w:t>
                  </w:r>
                </w:p>
              </w:tc>
              <w:tc>
                <w:tcPr>
                  <w:tcW w:w="690"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0</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Care costs</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33%</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227</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33%</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194</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44%</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224</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44%</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218</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Domestic and other hourly paid staff</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14%</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96</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14%</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83</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19%</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97</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19%</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93</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Salaried staff</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34</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31</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7%</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35</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7%</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34</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Food</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4%</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27</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4%</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25</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6%</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30</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6%</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30</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Utilities, phone, Council Tax</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4%</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27</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4%</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25</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25</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25</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Insurance</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7</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6</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Registration Fees</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7</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0%</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Recruitment</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0%</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0%</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 xml:space="preserve">Direct </w:t>
                  </w:r>
                  <w:r>
                    <w:rPr>
                      <w:rFonts w:ascii="Arial" w:hAnsi="Arial" w:cs="Arial"/>
                      <w:color w:val="000000"/>
                      <w:sz w:val="20"/>
                      <w:szCs w:val="20"/>
                    </w:rPr>
                    <w:t>Training Expenses</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0%</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0%</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Cleaning, uniforms, disposal, waste</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18</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17</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10</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10</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Travel, outings, TV</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0%</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0%</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Externally purchased services</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7</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6</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Other non-staff current expenses</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14</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2%</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12</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15</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15</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Repairs and maintenance</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6%</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41</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6%</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35</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8%</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39</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8%</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40</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197"/>
              </w:trPr>
              <w:tc>
                <w:tcPr>
                  <w:tcW w:w="2492"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General overheads</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7</w:t>
                  </w:r>
                </w:p>
              </w:tc>
              <w:tc>
                <w:tcPr>
                  <w:tcW w:w="77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6</w:t>
                  </w:r>
                </w:p>
              </w:tc>
              <w:tc>
                <w:tcPr>
                  <w:tcW w:w="7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77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1%</w:t>
                  </w:r>
                </w:p>
              </w:tc>
              <w:tc>
                <w:tcPr>
                  <w:tcW w:w="69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both"/>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color w:val="000000"/>
                      <w:sz w:val="20"/>
                      <w:szCs w:val="20"/>
                    </w:rPr>
                  </w:pPr>
                </w:p>
              </w:tc>
            </w:tr>
            <w:tr w:rsidR="00505E0F">
              <w:tblPrEx>
                <w:tblCellMar>
                  <w:top w:w="0" w:type="dxa"/>
                  <w:bottom w:w="0" w:type="dxa"/>
                </w:tblCellMar>
              </w:tblPrEx>
              <w:trPr>
                <w:trHeight w:val="206"/>
              </w:trPr>
              <w:tc>
                <w:tcPr>
                  <w:tcW w:w="2492" w:type="dxa"/>
                  <w:tcBorders>
                    <w:left w:val="single" w:sz="8" w:space="0" w:color="000000"/>
                    <w:bottom w:val="single" w:sz="8" w:space="0" w:color="000000"/>
                    <w:right w:val="single" w:sz="8" w:space="0" w:color="000000"/>
                  </w:tcBorders>
                  <w:shd w:val="clear" w:color="auto" w:fill="B4C6E7"/>
                  <w:noWrap/>
                  <w:tcMar>
                    <w:top w:w="0" w:type="dxa"/>
                    <w:left w:w="108" w:type="dxa"/>
                    <w:bottom w:w="0" w:type="dxa"/>
                    <w:right w:w="108" w:type="dxa"/>
                  </w:tcMar>
                  <w:vAlign w:val="bottom"/>
                </w:tcPr>
                <w:p w:rsidR="00505E0F" w:rsidRDefault="00511A65">
                  <w:pPr>
                    <w:jc w:val="both"/>
                    <w:rPr>
                      <w:rFonts w:ascii="Arial" w:hAnsi="Arial" w:cs="Arial"/>
                      <w:b/>
                      <w:bCs/>
                      <w:color w:val="000000"/>
                      <w:sz w:val="20"/>
                      <w:szCs w:val="20"/>
                    </w:rPr>
                  </w:pPr>
                  <w:r>
                    <w:rPr>
                      <w:rFonts w:ascii="Arial" w:hAnsi="Arial" w:cs="Arial"/>
                      <w:b/>
                      <w:bCs/>
                      <w:color w:val="000000"/>
                      <w:sz w:val="20"/>
                      <w:szCs w:val="20"/>
                    </w:rPr>
                    <w:t>Total</w:t>
                  </w:r>
                </w:p>
              </w:tc>
              <w:tc>
                <w:tcPr>
                  <w:tcW w:w="776"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both"/>
                    <w:rPr>
                      <w:rFonts w:ascii="Arial" w:hAnsi="Arial" w:cs="Arial"/>
                      <w:b/>
                      <w:bCs/>
                      <w:color w:val="000000"/>
                      <w:sz w:val="20"/>
                      <w:szCs w:val="20"/>
                    </w:rPr>
                  </w:pPr>
                  <w:r>
                    <w:rPr>
                      <w:rFonts w:ascii="Arial" w:hAnsi="Arial" w:cs="Arial"/>
                      <w:b/>
                      <w:bCs/>
                      <w:color w:val="000000"/>
                      <w:sz w:val="20"/>
                      <w:szCs w:val="20"/>
                    </w:rPr>
                    <w:t> </w:t>
                  </w:r>
                </w:p>
              </w:tc>
              <w:tc>
                <w:tcPr>
                  <w:tcW w:w="691"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both"/>
                    <w:rPr>
                      <w:rFonts w:ascii="Arial" w:hAnsi="Arial" w:cs="Arial"/>
                      <w:b/>
                      <w:bCs/>
                      <w:color w:val="000000"/>
                      <w:sz w:val="20"/>
                      <w:szCs w:val="20"/>
                    </w:rPr>
                  </w:pPr>
                  <w:r>
                    <w:rPr>
                      <w:rFonts w:ascii="Arial" w:hAnsi="Arial" w:cs="Arial"/>
                      <w:b/>
                      <w:bCs/>
                      <w:color w:val="000000"/>
                      <w:sz w:val="20"/>
                      <w:szCs w:val="20"/>
                    </w:rPr>
                    <w:t>£690</w:t>
                  </w:r>
                </w:p>
              </w:tc>
              <w:tc>
                <w:tcPr>
                  <w:tcW w:w="776" w:type="dxa"/>
                  <w:tcBorders>
                    <w:left w:val="single" w:sz="8" w:space="0" w:color="000000"/>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both"/>
                    <w:rPr>
                      <w:rFonts w:ascii="Arial" w:hAnsi="Arial" w:cs="Arial"/>
                      <w:b/>
                      <w:bCs/>
                      <w:color w:val="000000"/>
                      <w:sz w:val="20"/>
                      <w:szCs w:val="20"/>
                    </w:rPr>
                  </w:pPr>
                  <w:r>
                    <w:rPr>
                      <w:rFonts w:ascii="Arial" w:hAnsi="Arial" w:cs="Arial"/>
                      <w:b/>
                      <w:bCs/>
                      <w:color w:val="000000"/>
                      <w:sz w:val="20"/>
                      <w:szCs w:val="20"/>
                    </w:rPr>
                    <w:t> </w:t>
                  </w:r>
                </w:p>
              </w:tc>
              <w:tc>
                <w:tcPr>
                  <w:tcW w:w="691"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both"/>
                    <w:rPr>
                      <w:rFonts w:ascii="Arial" w:hAnsi="Arial" w:cs="Arial"/>
                      <w:b/>
                      <w:bCs/>
                      <w:color w:val="000000"/>
                      <w:sz w:val="20"/>
                      <w:szCs w:val="20"/>
                    </w:rPr>
                  </w:pPr>
                  <w:r>
                    <w:rPr>
                      <w:rFonts w:ascii="Arial" w:hAnsi="Arial" w:cs="Arial"/>
                      <w:b/>
                      <w:bCs/>
                      <w:color w:val="000000"/>
                      <w:sz w:val="20"/>
                      <w:szCs w:val="20"/>
                    </w:rPr>
                    <w:t>£590</w:t>
                  </w:r>
                </w:p>
              </w:tc>
              <w:tc>
                <w:tcPr>
                  <w:tcW w:w="776"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both"/>
                    <w:rPr>
                      <w:rFonts w:ascii="Arial" w:hAnsi="Arial" w:cs="Arial"/>
                      <w:b/>
                      <w:bCs/>
                      <w:color w:val="000000"/>
                      <w:sz w:val="20"/>
                      <w:szCs w:val="20"/>
                    </w:rPr>
                  </w:pPr>
                  <w:r>
                    <w:rPr>
                      <w:rFonts w:ascii="Arial" w:hAnsi="Arial" w:cs="Arial"/>
                      <w:b/>
                      <w:bCs/>
                      <w:color w:val="000000"/>
                      <w:sz w:val="20"/>
                      <w:szCs w:val="20"/>
                    </w:rPr>
                    <w:t> </w:t>
                  </w:r>
                </w:p>
              </w:tc>
              <w:tc>
                <w:tcPr>
                  <w:tcW w:w="691" w:type="dxa"/>
                  <w:tcBorders>
                    <w:bottom w:val="single" w:sz="8" w:space="0" w:color="000000"/>
                    <w:right w:val="single" w:sz="8" w:space="0" w:color="000000"/>
                  </w:tcBorders>
                  <w:shd w:val="clear" w:color="auto" w:fill="B4C6E7"/>
                  <w:noWrap/>
                  <w:tcMar>
                    <w:top w:w="0" w:type="dxa"/>
                    <w:left w:w="108" w:type="dxa"/>
                    <w:bottom w:w="0" w:type="dxa"/>
                    <w:right w:w="108" w:type="dxa"/>
                  </w:tcMar>
                  <w:vAlign w:val="bottom"/>
                </w:tcPr>
                <w:p w:rsidR="00505E0F" w:rsidRDefault="00511A65">
                  <w:pPr>
                    <w:jc w:val="both"/>
                    <w:rPr>
                      <w:rFonts w:ascii="Arial" w:hAnsi="Arial" w:cs="Arial"/>
                      <w:b/>
                      <w:bCs/>
                      <w:color w:val="000000"/>
                      <w:sz w:val="20"/>
                      <w:szCs w:val="20"/>
                    </w:rPr>
                  </w:pPr>
                  <w:r>
                    <w:rPr>
                      <w:rFonts w:ascii="Arial" w:hAnsi="Arial" w:cs="Arial"/>
                      <w:b/>
                      <w:bCs/>
                      <w:color w:val="000000"/>
                      <w:sz w:val="20"/>
                      <w:szCs w:val="20"/>
                    </w:rPr>
                    <w:t>£510</w:t>
                  </w:r>
                </w:p>
              </w:tc>
              <w:tc>
                <w:tcPr>
                  <w:tcW w:w="776" w:type="dxa"/>
                  <w:tcBorders>
                    <w:left w:val="single" w:sz="4" w:space="0" w:color="000000"/>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both"/>
                    <w:rPr>
                      <w:rFonts w:ascii="Arial" w:hAnsi="Arial" w:cs="Arial"/>
                      <w:b/>
                      <w:bCs/>
                      <w:color w:val="000000"/>
                      <w:sz w:val="20"/>
                      <w:szCs w:val="20"/>
                    </w:rPr>
                  </w:pPr>
                  <w:r>
                    <w:rPr>
                      <w:rFonts w:ascii="Arial" w:hAnsi="Arial" w:cs="Arial"/>
                      <w:b/>
                      <w:bCs/>
                      <w:color w:val="000000"/>
                      <w:sz w:val="20"/>
                      <w:szCs w:val="20"/>
                    </w:rPr>
                    <w:t> </w:t>
                  </w:r>
                </w:p>
              </w:tc>
              <w:tc>
                <w:tcPr>
                  <w:tcW w:w="690" w:type="dxa"/>
                  <w:tcBorders>
                    <w:bottom w:val="single" w:sz="8" w:space="0" w:color="000000"/>
                    <w:right w:val="single" w:sz="8" w:space="0" w:color="000000"/>
                  </w:tcBorders>
                  <w:shd w:val="clear" w:color="auto" w:fill="B4C6E7"/>
                  <w:noWrap/>
                  <w:tcMar>
                    <w:top w:w="0" w:type="dxa"/>
                    <w:left w:w="108" w:type="dxa"/>
                    <w:bottom w:w="0" w:type="dxa"/>
                    <w:right w:w="108" w:type="dxa"/>
                  </w:tcMar>
                  <w:vAlign w:val="bottom"/>
                </w:tcPr>
                <w:p w:rsidR="00505E0F" w:rsidRDefault="00511A65">
                  <w:pPr>
                    <w:jc w:val="both"/>
                    <w:rPr>
                      <w:rFonts w:ascii="Arial" w:hAnsi="Arial" w:cs="Arial"/>
                      <w:b/>
                      <w:bCs/>
                      <w:color w:val="000000"/>
                      <w:sz w:val="20"/>
                      <w:szCs w:val="20"/>
                    </w:rPr>
                  </w:pPr>
                  <w:r>
                    <w:rPr>
                      <w:rFonts w:ascii="Arial" w:hAnsi="Arial" w:cs="Arial"/>
                      <w:b/>
                      <w:bCs/>
                      <w:color w:val="000000"/>
                      <w:sz w:val="20"/>
                      <w:szCs w:val="20"/>
                    </w:rPr>
                    <w:t>£500</w:t>
                  </w:r>
                </w:p>
              </w:tc>
              <w:tc>
                <w:tcPr>
                  <w:tcW w:w="26" w:type="dxa"/>
                  <w:shd w:val="clear" w:color="auto" w:fill="auto"/>
                  <w:tcMar>
                    <w:top w:w="0" w:type="dxa"/>
                    <w:left w:w="10" w:type="dxa"/>
                    <w:bottom w:w="0" w:type="dxa"/>
                    <w:right w:w="10" w:type="dxa"/>
                  </w:tcMar>
                </w:tcPr>
                <w:p w:rsidR="00505E0F" w:rsidRDefault="00505E0F">
                  <w:pPr>
                    <w:jc w:val="both"/>
                    <w:rPr>
                      <w:rFonts w:ascii="Arial" w:hAnsi="Arial" w:cs="Arial"/>
                      <w:b/>
                      <w:bCs/>
                      <w:color w:val="000000"/>
                      <w:sz w:val="20"/>
                      <w:szCs w:val="20"/>
                    </w:rPr>
                  </w:pPr>
                </w:p>
              </w:tc>
            </w:tr>
          </w:tbl>
          <w:p w:rsidR="00505E0F" w:rsidRDefault="00505E0F">
            <w:pPr>
              <w:jc w:val="both"/>
            </w:pPr>
          </w:p>
        </w:tc>
      </w:tr>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05E0F">
            <w:pPr>
              <w:jc w:val="both"/>
              <w:rPr>
                <w:rFonts w:ascii="Arial" w:hAnsi="Arial" w:cs="Arial"/>
              </w:rPr>
            </w:pPr>
          </w:p>
          <w:p w:rsidR="00505E0F" w:rsidRDefault="00511A65">
            <w:pPr>
              <w:jc w:val="both"/>
            </w:pPr>
            <w:r>
              <w:rPr>
                <w:rFonts w:ascii="Arial" w:hAnsi="Arial" w:cs="Arial"/>
                <w:sz w:val="22"/>
                <w:szCs w:val="22"/>
              </w:rPr>
              <w:t>Notes about the model:</w:t>
            </w:r>
          </w:p>
          <w:p w:rsidR="00505E0F" w:rsidRDefault="00511A65">
            <w:pPr>
              <w:pStyle w:val="ListParagraph"/>
              <w:numPr>
                <w:ilvl w:val="0"/>
                <w:numId w:val="12"/>
              </w:numPr>
              <w:jc w:val="both"/>
            </w:pPr>
            <w:r>
              <w:rPr>
                <w:color w:val="auto"/>
                <w:sz w:val="22"/>
                <w:szCs w:val="22"/>
              </w:rPr>
              <w:t>This model and rates are proposed for the purposes of the consultation 18</w:t>
            </w:r>
            <w:r>
              <w:rPr>
                <w:color w:val="auto"/>
                <w:sz w:val="22"/>
                <w:szCs w:val="22"/>
                <w:vertAlign w:val="superscript"/>
              </w:rPr>
              <w:t>th</w:t>
            </w:r>
            <w:r>
              <w:rPr>
                <w:color w:val="auto"/>
                <w:sz w:val="22"/>
                <w:szCs w:val="22"/>
              </w:rPr>
              <w:t xml:space="preserve"> March 2019 to 26</w:t>
            </w:r>
            <w:r>
              <w:rPr>
                <w:color w:val="auto"/>
                <w:sz w:val="22"/>
                <w:szCs w:val="22"/>
                <w:vertAlign w:val="superscript"/>
              </w:rPr>
              <w:t>th</w:t>
            </w:r>
            <w:r>
              <w:rPr>
                <w:color w:val="auto"/>
                <w:sz w:val="22"/>
                <w:szCs w:val="22"/>
              </w:rPr>
              <w:t xml:space="preserve"> April </w:t>
            </w:r>
            <w:r>
              <w:rPr>
                <w:color w:val="auto"/>
                <w:sz w:val="22"/>
                <w:szCs w:val="22"/>
              </w:rPr>
              <w:t>2019.</w:t>
            </w:r>
          </w:p>
          <w:p w:rsidR="00505E0F" w:rsidRDefault="00511A65">
            <w:pPr>
              <w:pStyle w:val="ListParagraph"/>
              <w:numPr>
                <w:ilvl w:val="0"/>
                <w:numId w:val="12"/>
              </w:numPr>
              <w:jc w:val="both"/>
            </w:pPr>
            <w:r>
              <w:rPr>
                <w:color w:val="auto"/>
                <w:sz w:val="22"/>
                <w:szCs w:val="22"/>
              </w:rPr>
              <w:t>It is a proposed weekly rate</w:t>
            </w:r>
          </w:p>
          <w:p w:rsidR="00505E0F" w:rsidRDefault="00511A65">
            <w:pPr>
              <w:pStyle w:val="ListParagraph"/>
              <w:numPr>
                <w:ilvl w:val="0"/>
                <w:numId w:val="12"/>
              </w:numPr>
              <w:jc w:val="both"/>
            </w:pPr>
            <w:r>
              <w:rPr>
                <w:color w:val="auto"/>
                <w:sz w:val="22"/>
                <w:szCs w:val="22"/>
              </w:rPr>
              <w:t>This rate has been calculated based on the average rate from analysis of 18-19 actual expenditure</w:t>
            </w:r>
          </w:p>
          <w:p w:rsidR="00505E0F" w:rsidRDefault="00511A65">
            <w:pPr>
              <w:pStyle w:val="ListParagraph"/>
              <w:numPr>
                <w:ilvl w:val="0"/>
                <w:numId w:val="12"/>
              </w:numPr>
              <w:jc w:val="both"/>
            </w:pPr>
            <w:r>
              <w:rPr>
                <w:color w:val="auto"/>
                <w:sz w:val="22"/>
                <w:szCs w:val="22"/>
              </w:rPr>
              <w:t xml:space="preserve">The costs in the model and the percentages are based on the LangBuisson model* </w:t>
            </w:r>
          </w:p>
          <w:p w:rsidR="00505E0F" w:rsidRDefault="00511A65">
            <w:pPr>
              <w:pStyle w:val="ListParagraph"/>
              <w:numPr>
                <w:ilvl w:val="0"/>
                <w:numId w:val="12"/>
              </w:numPr>
              <w:jc w:val="both"/>
            </w:pPr>
            <w:r>
              <w:rPr>
                <w:color w:val="auto"/>
                <w:sz w:val="22"/>
                <w:szCs w:val="22"/>
              </w:rPr>
              <w:t>It is assumed that the providers level of p</w:t>
            </w:r>
            <w:r>
              <w:rPr>
                <w:color w:val="auto"/>
                <w:sz w:val="22"/>
                <w:szCs w:val="22"/>
              </w:rPr>
              <w:t>rofit is included within the rates</w:t>
            </w:r>
          </w:p>
          <w:p w:rsidR="00505E0F" w:rsidRDefault="00505E0F">
            <w:pPr>
              <w:jc w:val="both"/>
            </w:pPr>
          </w:p>
          <w:p w:rsidR="00505E0F" w:rsidRDefault="00511A65">
            <w:pPr>
              <w:jc w:val="both"/>
              <w:rPr>
                <w:rFonts w:ascii="Arial" w:hAnsi="Arial" w:cs="Arial"/>
                <w:sz w:val="16"/>
                <w:szCs w:val="16"/>
              </w:rPr>
            </w:pPr>
            <w:r>
              <w:rPr>
                <w:rFonts w:ascii="Arial" w:hAnsi="Arial" w:cs="Arial"/>
                <w:sz w:val="16"/>
                <w:szCs w:val="16"/>
              </w:rPr>
              <w:t xml:space="preserve">*The LangBusisson model is illustrated on page 43 of the document titled ’Working with care providers to understand costs: A guide for adult social care commissioners’ </w:t>
            </w:r>
          </w:p>
          <w:p w:rsidR="00505E0F" w:rsidRDefault="00511A65">
            <w:pPr>
              <w:jc w:val="both"/>
            </w:pPr>
            <w:hyperlink r:id="rId15" w:history="1">
              <w:r>
                <w:rPr>
                  <w:rStyle w:val="Hyperlink"/>
                  <w:rFonts w:ascii="Arial" w:hAnsi="Arial" w:cs="Arial"/>
                  <w:sz w:val="16"/>
                  <w:szCs w:val="16"/>
                </w:rPr>
                <w:t>https://www.careprovideralliance.o</w:t>
              </w:r>
              <w:bookmarkStart w:id="13" w:name="_Hlt536103257"/>
              <w:bookmarkStart w:id="14" w:name="_Hlt536103258"/>
              <w:bookmarkStart w:id="15" w:name="_Hlt536103259"/>
              <w:r>
                <w:rPr>
                  <w:rStyle w:val="Hyperlink"/>
                  <w:rFonts w:ascii="Arial" w:hAnsi="Arial" w:cs="Arial"/>
                  <w:sz w:val="16"/>
                  <w:szCs w:val="16"/>
                </w:rPr>
                <w:t>r</w:t>
              </w:r>
              <w:bookmarkEnd w:id="13"/>
              <w:bookmarkEnd w:id="14"/>
              <w:bookmarkEnd w:id="15"/>
              <w:r>
                <w:rPr>
                  <w:rStyle w:val="Hyperlink"/>
                  <w:rFonts w:ascii="Arial" w:hAnsi="Arial" w:cs="Arial"/>
                  <w:sz w:val="16"/>
                  <w:szCs w:val="16"/>
                </w:rPr>
                <w:t>g.uk/uploads/1/0/8/0/108055907/1701-working-with-providers-to-understand-and-agree-costs_8.pdf</w:t>
              </w:r>
            </w:hyperlink>
          </w:p>
          <w:p w:rsidR="00505E0F" w:rsidRDefault="00505E0F">
            <w:pPr>
              <w:jc w:val="both"/>
              <w:rPr>
                <w:rFonts w:ascii="Arial" w:hAnsi="Arial" w:cs="Arial"/>
                <w:color w:val="000000"/>
                <w:sz w:val="20"/>
                <w:szCs w:val="20"/>
              </w:rPr>
            </w:pPr>
          </w:p>
        </w:tc>
      </w:tr>
    </w:tbl>
    <w:p w:rsidR="00505E0F" w:rsidRDefault="00505E0F">
      <w:pPr>
        <w:jc w:val="both"/>
        <w:rPr>
          <w:rFonts w:ascii="Arial" w:hAnsi="Arial" w:cs="Arial"/>
          <w:sz w:val="22"/>
          <w:szCs w:val="22"/>
        </w:rPr>
      </w:pPr>
    </w:p>
    <w:p w:rsidR="00505E0F" w:rsidRDefault="00511A65">
      <w:pPr>
        <w:jc w:val="center"/>
        <w:rPr>
          <w:rFonts w:ascii="Arial" w:hAnsi="Arial" w:cs="Arial"/>
          <w:sz w:val="16"/>
          <w:szCs w:val="16"/>
        </w:rPr>
      </w:pPr>
      <w:r>
        <w:rPr>
          <w:rFonts w:ascii="Arial" w:hAnsi="Arial" w:cs="Arial"/>
          <w:sz w:val="16"/>
          <w:szCs w:val="16"/>
        </w:rPr>
        <w:t>Table 6</w:t>
      </w:r>
    </w:p>
    <w:p w:rsidR="00505E0F" w:rsidRDefault="00505E0F">
      <w:pPr>
        <w:jc w:val="both"/>
        <w:rPr>
          <w:rFonts w:ascii="Arial" w:hAnsi="Arial" w:cs="Arial"/>
          <w:sz w:val="22"/>
          <w:szCs w:val="22"/>
        </w:rPr>
      </w:pPr>
    </w:p>
    <w:p w:rsidR="00505E0F" w:rsidRDefault="00505E0F">
      <w:pPr>
        <w:jc w:val="both"/>
        <w:rPr>
          <w:rFonts w:ascii="Arial" w:hAnsi="Arial" w:cs="Arial"/>
          <w:sz w:val="22"/>
          <w:szCs w:val="22"/>
        </w:rPr>
      </w:pPr>
    </w:p>
    <w:p w:rsidR="00505E0F" w:rsidRDefault="00505E0F">
      <w:pPr>
        <w:jc w:val="both"/>
        <w:rPr>
          <w:rFonts w:ascii="Arial" w:hAnsi="Arial" w:cs="Arial"/>
          <w:sz w:val="22"/>
          <w:szCs w:val="22"/>
        </w:rPr>
      </w:pPr>
    </w:p>
    <w:p w:rsidR="00505E0F" w:rsidRDefault="00505E0F">
      <w:pPr>
        <w:jc w:val="both"/>
        <w:rPr>
          <w:rFonts w:ascii="Arial" w:hAnsi="Arial" w:cs="Arial"/>
          <w:sz w:val="22"/>
          <w:szCs w:val="22"/>
        </w:rPr>
      </w:pPr>
    </w:p>
    <w:p w:rsidR="00505E0F" w:rsidRDefault="00505E0F">
      <w:pPr>
        <w:jc w:val="both"/>
        <w:rPr>
          <w:rFonts w:ascii="Arial" w:hAnsi="Arial" w:cs="Arial"/>
          <w:sz w:val="22"/>
          <w:szCs w:val="22"/>
        </w:rPr>
      </w:pPr>
    </w:p>
    <w:p w:rsidR="00505E0F" w:rsidRDefault="00505E0F">
      <w:pPr>
        <w:jc w:val="both"/>
        <w:rPr>
          <w:rFonts w:ascii="Arial" w:hAnsi="Arial" w:cs="Arial"/>
          <w:sz w:val="22"/>
          <w:szCs w:val="22"/>
        </w:rPr>
      </w:pPr>
    </w:p>
    <w:p w:rsidR="00505E0F" w:rsidRDefault="00505E0F">
      <w:pPr>
        <w:jc w:val="both"/>
        <w:rPr>
          <w:rFonts w:ascii="Arial" w:hAnsi="Arial" w:cs="Arial"/>
          <w:sz w:val="22"/>
          <w:szCs w:val="22"/>
        </w:rPr>
      </w:pPr>
    </w:p>
    <w:p w:rsidR="00505E0F" w:rsidRDefault="00511A65">
      <w:pPr>
        <w:jc w:val="both"/>
        <w:rPr>
          <w:rFonts w:ascii="Arial" w:hAnsi="Arial" w:cs="Arial"/>
          <w:b/>
          <w:color w:val="000000"/>
        </w:rPr>
      </w:pPr>
      <w:r>
        <w:rPr>
          <w:rFonts w:ascii="Arial" w:hAnsi="Arial" w:cs="Arial"/>
          <w:b/>
          <w:color w:val="000000"/>
        </w:rPr>
        <w:t xml:space="preserve">Previous </w:t>
      </w:r>
      <w:r>
        <w:rPr>
          <w:rFonts w:ascii="Arial" w:hAnsi="Arial" w:cs="Arial"/>
          <w:b/>
          <w:color w:val="000000"/>
        </w:rPr>
        <w:t>Engagement with the marketplace</w:t>
      </w:r>
    </w:p>
    <w:p w:rsidR="00505E0F" w:rsidRDefault="00505E0F">
      <w:pPr>
        <w:jc w:val="both"/>
        <w:rPr>
          <w:color w:val="000000"/>
        </w:rPr>
      </w:pPr>
    </w:p>
    <w:p w:rsidR="00505E0F" w:rsidRDefault="00511A65">
      <w:pPr>
        <w:jc w:val="both"/>
        <w:rPr>
          <w:rFonts w:ascii="Arial" w:hAnsi="Arial" w:cs="Arial"/>
        </w:rPr>
      </w:pPr>
      <w:bookmarkStart w:id="16" w:name="_Hlk951306"/>
      <w:r>
        <w:rPr>
          <w:rFonts w:ascii="Arial" w:hAnsi="Arial" w:cs="Arial"/>
        </w:rPr>
        <w:t xml:space="preserve">In Autumn 2015, Shropshire Council initiated a project with Shropshire Partners in Care (SPIC) designed to establish a basis for determining a ‘Fair Cost of Care’ in Shropshire. </w:t>
      </w:r>
    </w:p>
    <w:p w:rsidR="00505E0F" w:rsidRDefault="00505E0F">
      <w:pPr>
        <w:jc w:val="both"/>
        <w:rPr>
          <w:rFonts w:ascii="Arial" w:hAnsi="Arial" w:cs="Arial"/>
          <w:shd w:val="clear" w:color="auto" w:fill="FFFF00"/>
        </w:rPr>
      </w:pPr>
    </w:p>
    <w:p w:rsidR="00505E0F" w:rsidRDefault="00511A65">
      <w:pPr>
        <w:jc w:val="both"/>
      </w:pPr>
      <w:r>
        <w:rPr>
          <w:rFonts w:ascii="Arial" w:hAnsi="Arial" w:cs="Arial"/>
        </w:rPr>
        <w:t>The report tells us that several similar su</w:t>
      </w:r>
      <w:r>
        <w:rPr>
          <w:rFonts w:ascii="Arial" w:hAnsi="Arial" w:cs="Arial"/>
        </w:rPr>
        <w:t xml:space="preserve">rveys have previously been undertaken both in Shropshire and elsewhere in the country, all characterised by relatively low return levels. This project resulted in a consistent return rate of 20% from the residential sector. </w:t>
      </w:r>
    </w:p>
    <w:p w:rsidR="00505E0F" w:rsidRDefault="00505E0F">
      <w:pPr>
        <w:jc w:val="both"/>
        <w:rPr>
          <w:rFonts w:ascii="Arial" w:hAnsi="Arial" w:cs="Arial"/>
          <w:shd w:val="clear" w:color="auto" w:fill="FFFF00"/>
        </w:rPr>
      </w:pPr>
    </w:p>
    <w:p w:rsidR="00505E0F" w:rsidRDefault="00511A65">
      <w:pPr>
        <w:jc w:val="both"/>
        <w:rPr>
          <w:rFonts w:ascii="Arial" w:hAnsi="Arial" w:cs="Arial"/>
        </w:rPr>
      </w:pPr>
      <w:r>
        <w:rPr>
          <w:rFonts w:ascii="Arial" w:hAnsi="Arial" w:cs="Arial"/>
        </w:rPr>
        <w:t>The findings reported median c</w:t>
      </w:r>
      <w:r>
        <w:rPr>
          <w:rFonts w:ascii="Arial" w:hAnsi="Arial" w:cs="Arial"/>
        </w:rPr>
        <w:t>osts (excluding any margin or ROI) identified for different home types and sizes for Residential and Nursing homes and are illustrated below:</w:t>
      </w:r>
    </w:p>
    <w:p w:rsidR="00505E0F" w:rsidRDefault="00505E0F">
      <w:pPr>
        <w:jc w:val="both"/>
        <w:rPr>
          <w:rFonts w:ascii="Arial" w:hAnsi="Arial" w:cs="Arial"/>
        </w:rPr>
      </w:pPr>
    </w:p>
    <w:tbl>
      <w:tblPr>
        <w:tblW w:w="9016" w:type="dxa"/>
        <w:tblCellMar>
          <w:left w:w="10" w:type="dxa"/>
          <w:right w:w="10" w:type="dxa"/>
        </w:tblCellMar>
        <w:tblLook w:val="0000" w:firstRow="0" w:lastRow="0" w:firstColumn="0" w:lastColumn="0" w:noHBand="0" w:noVBand="0"/>
      </w:tblPr>
      <w:tblGrid>
        <w:gridCol w:w="3005"/>
        <w:gridCol w:w="3005"/>
        <w:gridCol w:w="3006"/>
      </w:tblGrid>
      <w:tr w:rsidR="00505E0F">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pPr>
            <w:r>
              <w:rPr>
                <w:rFonts w:ascii="Arial" w:hAnsi="Arial" w:cs="Arial"/>
                <w:b/>
                <w:sz w:val="22"/>
                <w:szCs w:val="22"/>
              </w:rPr>
              <w:t>Size/type</w:t>
            </w:r>
          </w:p>
        </w:tc>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pPr>
            <w:r>
              <w:rPr>
                <w:rFonts w:ascii="Arial" w:hAnsi="Arial" w:cs="Arial"/>
                <w:b/>
                <w:sz w:val="22"/>
                <w:szCs w:val="22"/>
              </w:rPr>
              <w:t xml:space="preserve">Non nursing costs </w:t>
            </w:r>
          </w:p>
          <w:p w:rsidR="00505E0F" w:rsidRDefault="00511A65">
            <w:pPr>
              <w:jc w:val="both"/>
            </w:pPr>
            <w:r>
              <w:rPr>
                <w:rFonts w:ascii="Arial" w:hAnsi="Arial" w:cs="Arial"/>
                <w:b/>
                <w:sz w:val="22"/>
                <w:szCs w:val="22"/>
              </w:rPr>
              <w:t>(£ per bed/week)</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pPr>
            <w:r>
              <w:rPr>
                <w:rFonts w:ascii="Arial" w:hAnsi="Arial" w:cs="Arial"/>
                <w:b/>
                <w:sz w:val="22"/>
                <w:szCs w:val="22"/>
              </w:rPr>
              <w:t>Nursing costs</w:t>
            </w:r>
          </w:p>
          <w:p w:rsidR="00505E0F" w:rsidRDefault="00511A65">
            <w:pPr>
              <w:jc w:val="both"/>
            </w:pPr>
            <w:r>
              <w:rPr>
                <w:rFonts w:ascii="Arial" w:hAnsi="Arial" w:cs="Arial"/>
                <w:b/>
                <w:sz w:val="22"/>
                <w:szCs w:val="22"/>
              </w:rPr>
              <w:t>(£per bed/week)</w:t>
            </w:r>
          </w:p>
          <w:p w:rsidR="00505E0F" w:rsidRDefault="00505E0F">
            <w:pPr>
              <w:jc w:val="both"/>
              <w:rPr>
                <w:rFonts w:ascii="Arial" w:hAnsi="Arial" w:cs="Arial"/>
                <w:b/>
              </w:rPr>
            </w:pPr>
          </w:p>
        </w:tc>
      </w:tr>
      <w:tr w:rsidR="00505E0F">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1-19 beds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395.00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 xml:space="preserve">851.05 (single </w:t>
            </w:r>
            <w:r>
              <w:rPr>
                <w:rFonts w:ascii="Arial" w:hAnsi="Arial" w:cs="Arial"/>
                <w:sz w:val="22"/>
                <w:szCs w:val="22"/>
              </w:rPr>
              <w:t>outlier)</w:t>
            </w:r>
          </w:p>
        </w:tc>
      </w:tr>
      <w:tr w:rsidR="00505E0F">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 xml:space="preserve">20-29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431.58</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678.06</w:t>
            </w:r>
          </w:p>
        </w:tc>
      </w:tr>
      <w:tr w:rsidR="00505E0F">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30-49</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469.37</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693.38</w:t>
            </w:r>
          </w:p>
        </w:tc>
      </w:tr>
      <w:tr w:rsidR="00505E0F">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50-69</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441.41</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w:t>
            </w:r>
          </w:p>
        </w:tc>
      </w:tr>
      <w:tr w:rsidR="00505E0F">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70-89</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683.27</w:t>
            </w:r>
          </w:p>
        </w:tc>
      </w:tr>
      <w:tr w:rsidR="00505E0F">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90+</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w:t>
            </w:r>
          </w:p>
        </w:tc>
      </w:tr>
      <w:tr w:rsidR="00505E0F">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b/>
                <w:sz w:val="22"/>
                <w:szCs w:val="22"/>
              </w:rPr>
              <w:t>Overall</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b/>
                <w:sz w:val="22"/>
                <w:szCs w:val="22"/>
              </w:rPr>
              <w:t>436.35</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b/>
                <w:sz w:val="22"/>
                <w:szCs w:val="22"/>
              </w:rPr>
              <w:t>685.72</w:t>
            </w:r>
          </w:p>
        </w:tc>
      </w:tr>
    </w:tbl>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 xml:space="preserve">The data from residential and nursing providers was extensive and mostly consistent.  Pay was found to be consistent at around 64% of </w:t>
      </w:r>
      <w:r>
        <w:rPr>
          <w:rFonts w:ascii="Arial" w:hAnsi="Arial" w:cs="Arial"/>
        </w:rPr>
        <w:t xml:space="preserve">overall cost, with median carer rates per hour of £7.54 and senior carers at £8.47. Agency nursing costs were found to be a significant pressure with some homes spending in excess of £100,000 pa or up to £29 per bed per week. </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 xml:space="preserve">Non-pay costs were reported </w:t>
      </w:r>
      <w:r>
        <w:rPr>
          <w:rFonts w:ascii="Arial" w:hAnsi="Arial" w:cs="Arial"/>
        </w:rPr>
        <w:t>as consistent and were summarised as:</w:t>
      </w:r>
    </w:p>
    <w:p w:rsidR="00505E0F" w:rsidRDefault="00505E0F">
      <w:pPr>
        <w:jc w:val="both"/>
        <w:rPr>
          <w:rFonts w:ascii="Arial" w:hAnsi="Arial" w:cs="Arial"/>
        </w:rPr>
      </w:pPr>
    </w:p>
    <w:tbl>
      <w:tblPr>
        <w:tblW w:w="9016" w:type="dxa"/>
        <w:tblCellMar>
          <w:left w:w="10" w:type="dxa"/>
          <w:right w:w="10" w:type="dxa"/>
        </w:tblCellMar>
        <w:tblLook w:val="0000" w:firstRow="0" w:lastRow="0" w:firstColumn="0" w:lastColumn="0" w:noHBand="0" w:noVBand="0"/>
      </w:tblPr>
      <w:tblGrid>
        <w:gridCol w:w="3114"/>
        <w:gridCol w:w="2551"/>
        <w:gridCol w:w="1560"/>
        <w:gridCol w:w="1791"/>
      </w:tblGrid>
      <w:tr w:rsidR="00505E0F">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pPr>
            <w:r>
              <w:rPr>
                <w:rFonts w:ascii="Arial" w:hAnsi="Arial" w:cs="Arial"/>
                <w:b/>
                <w:sz w:val="22"/>
                <w:szCs w:val="22"/>
              </w:rPr>
              <w:t>Category</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pPr>
            <w:r>
              <w:rPr>
                <w:rFonts w:ascii="Arial" w:hAnsi="Arial" w:cs="Arial"/>
                <w:b/>
                <w:sz w:val="22"/>
                <w:szCs w:val="22"/>
              </w:rPr>
              <w:t xml:space="preserve">Median </w:t>
            </w:r>
          </w:p>
          <w:p w:rsidR="00505E0F" w:rsidRDefault="00511A65">
            <w:pPr>
              <w:jc w:val="both"/>
            </w:pPr>
            <w:r>
              <w:rPr>
                <w:rFonts w:ascii="Arial" w:hAnsi="Arial" w:cs="Arial"/>
                <w:b/>
                <w:sz w:val="22"/>
                <w:szCs w:val="22"/>
              </w:rPr>
              <w:t>£ per bed/week</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pPr>
            <w:r>
              <w:rPr>
                <w:rFonts w:ascii="Arial" w:hAnsi="Arial" w:cs="Arial"/>
                <w:b/>
                <w:sz w:val="22"/>
                <w:szCs w:val="22"/>
              </w:rPr>
              <w:t>Average</w:t>
            </w:r>
          </w:p>
        </w:tc>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05E0F" w:rsidRDefault="00511A65">
            <w:pPr>
              <w:jc w:val="both"/>
            </w:pPr>
            <w:r>
              <w:rPr>
                <w:rFonts w:ascii="Arial" w:hAnsi="Arial" w:cs="Arial"/>
                <w:b/>
                <w:sz w:val="22"/>
                <w:szCs w:val="22"/>
              </w:rPr>
              <w:t>PWC update of LangBuisson figures to 2013 prices</w:t>
            </w:r>
          </w:p>
        </w:tc>
      </w:tr>
      <w:tr w:rsidR="00505E0F">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Food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23.67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25.29</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25.39</w:t>
            </w:r>
          </w:p>
        </w:tc>
      </w:tr>
      <w:tr w:rsidR="00505E0F">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Repairs and Refurbishment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19.28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21.18</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21.13</w:t>
            </w:r>
          </w:p>
        </w:tc>
      </w:tr>
      <w:tr w:rsidR="00505E0F">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Rent/Finance costs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43.49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60.93</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w:t>
            </w:r>
          </w:p>
        </w:tc>
      </w:tr>
      <w:tr w:rsidR="00505E0F">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Insurance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3.92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4.05</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6.22</w:t>
            </w:r>
          </w:p>
        </w:tc>
      </w:tr>
      <w:tr w:rsidR="00505E0F">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Utilities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22.49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22.16</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25.35</w:t>
            </w:r>
          </w:p>
        </w:tc>
      </w:tr>
      <w:tr w:rsidR="00505E0F">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Uniforms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1.67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1.80</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jc w:val="both"/>
            </w:pPr>
            <w:r>
              <w:rPr>
                <w:rFonts w:ascii="Arial" w:hAnsi="Arial" w:cs="Arial"/>
                <w:sz w:val="22"/>
                <w:szCs w:val="22"/>
              </w:rPr>
              <w:t>-</w:t>
            </w:r>
          </w:p>
        </w:tc>
      </w:tr>
    </w:tbl>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 xml:space="preserve">The report concludes that full open book accounting is unlikely to gain traction due to mistrust, complexity, lack of expertise and the expense.  It reports that a more open approach to cost </w:t>
      </w:r>
      <w:r>
        <w:rPr>
          <w:rFonts w:ascii="Arial" w:hAnsi="Arial" w:cs="Arial"/>
        </w:rPr>
        <w:t>identification and fee modelling would be of benefit to both parties and that recognition of recruitment and retention pressures (compounded by NLW and maintenance of differentials) is important.</w:t>
      </w:r>
    </w:p>
    <w:p w:rsidR="00505E0F" w:rsidRDefault="00511A65">
      <w:pPr>
        <w:jc w:val="both"/>
      </w:pPr>
      <w:r>
        <w:rPr>
          <w:rFonts w:ascii="ArialMT" w:hAnsi="ArialMT" w:cs="ArialMT"/>
        </w:rPr>
        <w:lastRenderedPageBreak/>
        <w:t>In June 2018, engagement was undertaken with the market plac</w:t>
      </w:r>
      <w:r>
        <w:rPr>
          <w:rFonts w:ascii="ArialMT" w:hAnsi="ArialMT" w:cs="ArialMT"/>
        </w:rPr>
        <w:t>e</w:t>
      </w:r>
      <w:r>
        <w:rPr>
          <w:rFonts w:ascii="Arial" w:hAnsi="Arial" w:cs="Arial"/>
        </w:rPr>
        <w:t xml:space="preserve"> 124 care home providers </w:t>
      </w:r>
      <w:r>
        <w:rPr>
          <w:rFonts w:ascii="ArialMT" w:hAnsi="ArialMT" w:cs="ArialMT"/>
        </w:rPr>
        <w:t xml:space="preserve">were invited to participate in this engagement activity.  The actual activity recorded </w:t>
      </w:r>
      <w:r>
        <w:rPr>
          <w:rFonts w:ascii="Arial" w:hAnsi="Arial" w:cs="Arial"/>
        </w:rPr>
        <w:t>an initial meeting with care home providers (5 care homes chose to engage), individual meetings with self-selected providers (2 providers, chos</w:t>
      </w:r>
      <w:r>
        <w:rPr>
          <w:rFonts w:ascii="Arial" w:hAnsi="Arial" w:cs="Arial"/>
        </w:rPr>
        <w:t>e to engage) and an online survey (16 providers responded).</w:t>
      </w:r>
      <w:r>
        <w:rPr>
          <w:sz w:val="22"/>
          <w:szCs w:val="22"/>
        </w:rPr>
        <w:t xml:space="preserve">  </w:t>
      </w:r>
      <w:r>
        <w:rPr>
          <w:rFonts w:ascii="ArialMT" w:hAnsi="ArialMT" w:cs="ArialMT"/>
        </w:rPr>
        <w:t>It was noted that providers who chose to engage broadly agreed with the principle of reviewing the rates and stated that rates should be considered ‘fair’. However, it is acknowledged that this i</w:t>
      </w:r>
      <w:r>
        <w:rPr>
          <w:rFonts w:ascii="ArialMT" w:hAnsi="ArialMT" w:cs="ArialMT"/>
        </w:rPr>
        <w:t xml:space="preserve">s small representation of the marketplace. </w:t>
      </w:r>
    </w:p>
    <w:p w:rsidR="00505E0F" w:rsidRDefault="00505E0F">
      <w:pPr>
        <w:suppressAutoHyphens w:val="0"/>
        <w:overflowPunct w:val="0"/>
        <w:autoSpaceDE w:val="0"/>
        <w:jc w:val="both"/>
        <w:rPr>
          <w:rFonts w:ascii="ArialMT" w:hAnsi="ArialMT" w:cs="ArialMT"/>
        </w:rPr>
      </w:pPr>
    </w:p>
    <w:p w:rsidR="00505E0F" w:rsidRDefault="00511A65">
      <w:pPr>
        <w:suppressAutoHyphens w:val="0"/>
        <w:overflowPunct w:val="0"/>
        <w:autoSpaceDE w:val="0"/>
        <w:jc w:val="both"/>
      </w:pPr>
      <w:r>
        <w:rPr>
          <w:rFonts w:ascii="ArialMT" w:hAnsi="ArialMT" w:cs="ArialMT"/>
        </w:rPr>
        <w:t xml:space="preserve">To fully understand provider’s definition of ‘fair’ and assess the implications associated with implementation this further public consultation and provider engagement is essential. </w:t>
      </w:r>
    </w:p>
    <w:p w:rsidR="00505E0F" w:rsidRDefault="00505E0F">
      <w:pPr>
        <w:pStyle w:val="ListParagraph"/>
        <w:ind w:left="993"/>
        <w:jc w:val="both"/>
        <w:rPr>
          <w:rFonts w:ascii="ArialMT" w:hAnsi="ArialMT" w:cs="ArialMT"/>
        </w:rPr>
      </w:pPr>
    </w:p>
    <w:p w:rsidR="00505E0F" w:rsidRDefault="00511A65">
      <w:pPr>
        <w:jc w:val="both"/>
      </w:pPr>
      <w:r>
        <w:rPr>
          <w:rFonts w:ascii="ArialMT" w:hAnsi="ArialMT" w:cs="ArialMT"/>
        </w:rPr>
        <w:t xml:space="preserve">This consultation provides </w:t>
      </w:r>
      <w:r>
        <w:rPr>
          <w:rFonts w:ascii="ArialMT" w:hAnsi="ArialMT" w:cs="ArialMT"/>
        </w:rPr>
        <w:t>an opportunity for all interested parties to participate. This is intended to include service users and their families, other interested parties such as voluntary organisations and practitioners so they can contribute to the development of revised arrangem</w:t>
      </w:r>
      <w:r>
        <w:rPr>
          <w:rFonts w:ascii="ArialMT" w:hAnsi="ArialMT" w:cs="ArialMT"/>
        </w:rPr>
        <w:t xml:space="preserve">ents. </w:t>
      </w:r>
    </w:p>
    <w:bookmarkEnd w:id="16"/>
    <w:p w:rsidR="00505E0F" w:rsidRDefault="00505E0F">
      <w:pPr>
        <w:jc w:val="both"/>
        <w:rPr>
          <w:rFonts w:ascii="Arial" w:hAnsi="Arial" w:cs="Arial"/>
          <w:b/>
        </w:rPr>
      </w:pPr>
    </w:p>
    <w:p w:rsidR="00505E0F" w:rsidRDefault="00505E0F">
      <w:pPr>
        <w:jc w:val="both"/>
        <w:rPr>
          <w:rFonts w:ascii="Arial" w:hAnsi="Arial" w:cs="Arial"/>
          <w:b/>
        </w:rPr>
      </w:pPr>
    </w:p>
    <w:p w:rsidR="00505E0F" w:rsidRDefault="00511A65">
      <w:pPr>
        <w:jc w:val="both"/>
        <w:rPr>
          <w:rFonts w:ascii="Arial" w:hAnsi="Arial" w:cs="Arial"/>
          <w:b/>
        </w:rPr>
      </w:pPr>
      <w:r>
        <w:rPr>
          <w:rFonts w:ascii="Arial" w:hAnsi="Arial" w:cs="Arial"/>
          <w:b/>
        </w:rPr>
        <w:t>Equality analysis</w:t>
      </w:r>
    </w:p>
    <w:p w:rsidR="00505E0F" w:rsidRDefault="00505E0F">
      <w:pPr>
        <w:jc w:val="both"/>
        <w:rPr>
          <w:rFonts w:ascii="Arial" w:hAnsi="Arial" w:cs="Arial"/>
          <w:b/>
        </w:rPr>
      </w:pPr>
    </w:p>
    <w:p w:rsidR="00505E0F" w:rsidRDefault="00511A65">
      <w:pPr>
        <w:jc w:val="both"/>
      </w:pPr>
      <w:bookmarkStart w:id="17" w:name="_Hlk959348"/>
      <w:r>
        <w:rPr>
          <w:rFonts w:ascii="Arial" w:hAnsi="Arial" w:cs="Arial"/>
        </w:rPr>
        <w:t xml:space="preserve">Effective commissioning arrangements minimise escalation of cost and create sustainable market conditions. </w:t>
      </w:r>
      <w:r>
        <w:rPr>
          <w:rFonts w:ascii="ArialMT" w:hAnsi="ArialMT" w:cs="ArialMT"/>
        </w:rPr>
        <w:t xml:space="preserve">By creating transparency and consistency in the market place it is intended that we will ensure that residents and their </w:t>
      </w:r>
      <w:r>
        <w:rPr>
          <w:rFonts w:ascii="ArialMT" w:hAnsi="ArialMT" w:cs="ArialMT"/>
        </w:rPr>
        <w:t xml:space="preserve">families receive the care needed to meet their needs consistently across the county. </w:t>
      </w:r>
    </w:p>
    <w:p w:rsidR="00505E0F" w:rsidRDefault="00505E0F">
      <w:pPr>
        <w:ind w:left="993" w:hanging="720"/>
        <w:jc w:val="both"/>
        <w:rPr>
          <w:rFonts w:ascii="ArialMT" w:hAnsi="ArialMT" w:cs="ArialMT"/>
        </w:rPr>
      </w:pPr>
    </w:p>
    <w:p w:rsidR="00505E0F" w:rsidRDefault="00511A65">
      <w:pPr>
        <w:jc w:val="both"/>
        <w:rPr>
          <w:rFonts w:ascii="ArialMT" w:hAnsi="ArialMT" w:cs="ArialMT"/>
        </w:rPr>
      </w:pPr>
      <w:r>
        <w:rPr>
          <w:rFonts w:ascii="ArialMT" w:hAnsi="ArialMT" w:cs="ArialMT"/>
        </w:rPr>
        <w:t>The use of published rates is intended to ensure transparency for providers and ensure cost effectiveness in expenditure. The aim is to continue to develop a vibrant and</w:t>
      </w:r>
      <w:r>
        <w:rPr>
          <w:rFonts w:ascii="ArialMT" w:hAnsi="ArialMT" w:cs="ArialMT"/>
        </w:rPr>
        <w:t xml:space="preserve"> sustainable market place whilst ensuring that the future residential and nursing care needs of citizens of Shropshire will be met.</w:t>
      </w:r>
    </w:p>
    <w:p w:rsidR="00505E0F" w:rsidRDefault="00505E0F">
      <w:pPr>
        <w:jc w:val="both"/>
        <w:rPr>
          <w:rFonts w:ascii="ArialMT" w:hAnsi="ArialMT" w:cs="ArialMT"/>
        </w:rPr>
      </w:pPr>
    </w:p>
    <w:p w:rsidR="00505E0F" w:rsidRDefault="00511A65">
      <w:pPr>
        <w:jc w:val="both"/>
        <w:rPr>
          <w:rFonts w:ascii="ArialMT" w:hAnsi="ArialMT" w:cs="ArialMT"/>
        </w:rPr>
      </w:pPr>
      <w:r>
        <w:rPr>
          <w:rFonts w:ascii="ArialMT" w:hAnsi="ArialMT" w:cs="ArialMT"/>
        </w:rPr>
        <w:t>It is intended that the engagement and consultation will ensure that the Council fully understands and identifies the risks</w:t>
      </w:r>
      <w:r>
        <w:rPr>
          <w:rFonts w:ascii="ArialMT" w:hAnsi="ArialMT" w:cs="ArialMT"/>
        </w:rPr>
        <w:t xml:space="preserve"> and opportunities associated with revising the current published rates. It will enable us to ensure we can consider the implications and identify mitigating actions to inform decisions about introducing revised arrangements.  </w:t>
      </w:r>
    </w:p>
    <w:p w:rsidR="00505E0F" w:rsidRDefault="00505E0F">
      <w:pPr>
        <w:ind w:left="993" w:hanging="851"/>
        <w:jc w:val="both"/>
        <w:rPr>
          <w:rFonts w:ascii="ArialMT" w:hAnsi="ArialMT" w:cs="ArialMT"/>
        </w:rPr>
      </w:pPr>
    </w:p>
    <w:p w:rsidR="00505E0F" w:rsidRDefault="00511A65">
      <w:pPr>
        <w:jc w:val="both"/>
      </w:pPr>
      <w:r>
        <w:rPr>
          <w:rFonts w:ascii="ArialMT" w:hAnsi="ArialMT" w:cs="ArialMT"/>
        </w:rPr>
        <w:t>An Equality and Social Incl</w:t>
      </w:r>
      <w:r>
        <w:rPr>
          <w:rFonts w:ascii="ArialMT" w:hAnsi="ArialMT" w:cs="ArialMT"/>
        </w:rPr>
        <w:t xml:space="preserve">usion Impact Assessment (ESIIA) is attached. </w:t>
      </w:r>
      <w:r>
        <w:rPr>
          <w:rFonts w:ascii="Arial" w:hAnsi="Arial" w:cs="Arial"/>
        </w:rPr>
        <w:t xml:space="preserve"> It is anticipated that the planned changes will have a low positive or negative impact on protected characteristic groups and all other groups of people. The consultation is intended to further explore the risk</w:t>
      </w:r>
      <w:r>
        <w:rPr>
          <w:rFonts w:ascii="Arial" w:hAnsi="Arial" w:cs="Arial"/>
        </w:rPr>
        <w:t xml:space="preserve">s and ensure that enough people’s views are gathered to fully assess the impact. </w:t>
      </w:r>
    </w:p>
    <w:p w:rsidR="00505E0F" w:rsidRDefault="00505E0F">
      <w:pPr>
        <w:tabs>
          <w:tab w:val="left" w:pos="993"/>
        </w:tabs>
        <w:ind w:left="990" w:hanging="990"/>
        <w:jc w:val="both"/>
        <w:rPr>
          <w:rFonts w:ascii="Arial" w:hAnsi="Arial" w:cs="Arial"/>
        </w:rPr>
      </w:pPr>
    </w:p>
    <w:p w:rsidR="00505E0F" w:rsidRDefault="00511A65">
      <w:pPr>
        <w:tabs>
          <w:tab w:val="left" w:pos="993"/>
        </w:tabs>
        <w:ind w:left="990" w:hanging="990"/>
        <w:jc w:val="both"/>
        <w:rPr>
          <w:rFonts w:ascii="Arial" w:hAnsi="Arial" w:cs="Arial"/>
        </w:rPr>
      </w:pPr>
      <w:r>
        <w:rPr>
          <w:rFonts w:ascii="Arial" w:hAnsi="Arial" w:cs="Arial"/>
        </w:rPr>
        <w:t xml:space="preserve">The ESIIA will be updated following analysis of the consultation findings. </w:t>
      </w:r>
    </w:p>
    <w:p w:rsidR="00505E0F" w:rsidRDefault="00505E0F">
      <w:pPr>
        <w:jc w:val="both"/>
        <w:rPr>
          <w:rFonts w:ascii="Arial" w:hAnsi="Arial" w:cs="Arial"/>
          <w:b/>
        </w:rPr>
      </w:pPr>
    </w:p>
    <w:bookmarkEnd w:id="17"/>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11A65">
      <w:pPr>
        <w:jc w:val="both"/>
        <w:rPr>
          <w:rFonts w:ascii="Arial" w:hAnsi="Arial" w:cs="Arial"/>
          <w:b/>
          <w:szCs w:val="22"/>
        </w:rPr>
      </w:pPr>
      <w:r>
        <w:rPr>
          <w:rFonts w:ascii="Arial" w:hAnsi="Arial" w:cs="Arial"/>
          <w:b/>
          <w:szCs w:val="22"/>
        </w:rPr>
        <w:lastRenderedPageBreak/>
        <w:t>Scrutiny and governance</w:t>
      </w:r>
    </w:p>
    <w:p w:rsidR="00505E0F" w:rsidRDefault="00505E0F">
      <w:pPr>
        <w:jc w:val="both"/>
        <w:rPr>
          <w:rFonts w:ascii="Calibri" w:hAnsi="Calibri" w:cs="Calibri"/>
          <w:b/>
          <w:szCs w:val="22"/>
        </w:rPr>
      </w:pPr>
    </w:p>
    <w:p w:rsidR="00505E0F" w:rsidRDefault="00511A65">
      <w:pPr>
        <w:jc w:val="both"/>
        <w:rPr>
          <w:rFonts w:ascii="Arial" w:hAnsi="Arial" w:cs="Arial"/>
          <w:b/>
          <w:szCs w:val="22"/>
        </w:rPr>
      </w:pPr>
      <w:bookmarkStart w:id="18" w:name="_Hlk959509"/>
      <w:r>
        <w:rPr>
          <w:rFonts w:ascii="Arial" w:hAnsi="Arial" w:cs="Arial"/>
          <w:b/>
          <w:szCs w:val="22"/>
        </w:rPr>
        <w:t>How will we make a decision?</w:t>
      </w:r>
    </w:p>
    <w:p w:rsidR="00505E0F" w:rsidRDefault="00505E0F">
      <w:pPr>
        <w:jc w:val="both"/>
        <w:rPr>
          <w:rFonts w:ascii="Calibri" w:hAnsi="Calibri" w:cs="Calibri"/>
          <w:b/>
          <w:szCs w:val="22"/>
        </w:rPr>
      </w:pPr>
    </w:p>
    <w:p w:rsidR="00505E0F" w:rsidRDefault="00511A65">
      <w:pPr>
        <w:jc w:val="both"/>
      </w:pPr>
      <w:r>
        <w:rPr>
          <w:rFonts w:ascii="Arial" w:hAnsi="Arial" w:cs="Arial"/>
        </w:rPr>
        <w:t xml:space="preserve">Once the consultation period has </w:t>
      </w:r>
      <w:r>
        <w:rPr>
          <w:rFonts w:ascii="Arial" w:hAnsi="Arial" w:cs="Arial"/>
        </w:rPr>
        <w:t>closed on the 26</w:t>
      </w:r>
      <w:r>
        <w:rPr>
          <w:rFonts w:ascii="Arial" w:hAnsi="Arial" w:cs="Arial"/>
          <w:vertAlign w:val="superscript"/>
        </w:rPr>
        <w:t>th</w:t>
      </w:r>
      <w:r>
        <w:rPr>
          <w:rFonts w:ascii="Arial" w:hAnsi="Arial" w:cs="Arial"/>
        </w:rPr>
        <w:t xml:space="preserve"> April 2019, an analysis will be undertaken of:</w:t>
      </w:r>
    </w:p>
    <w:p w:rsidR="00505E0F" w:rsidRDefault="00505E0F">
      <w:pPr>
        <w:jc w:val="both"/>
        <w:rPr>
          <w:rFonts w:ascii="Arial" w:hAnsi="Arial" w:cs="Arial"/>
        </w:rPr>
      </w:pPr>
    </w:p>
    <w:p w:rsidR="00505E0F" w:rsidRDefault="00511A65">
      <w:pPr>
        <w:pStyle w:val="ListParagraph"/>
        <w:numPr>
          <w:ilvl w:val="0"/>
          <w:numId w:val="13"/>
        </w:numPr>
        <w:jc w:val="both"/>
        <w:rPr>
          <w:color w:val="000000"/>
        </w:rPr>
      </w:pPr>
      <w:r>
        <w:rPr>
          <w:color w:val="000000"/>
        </w:rPr>
        <w:t>Hard copy and online survey responses</w:t>
      </w:r>
    </w:p>
    <w:p w:rsidR="00505E0F" w:rsidRDefault="00511A65">
      <w:pPr>
        <w:pStyle w:val="ListParagraph"/>
        <w:numPr>
          <w:ilvl w:val="0"/>
          <w:numId w:val="13"/>
        </w:numPr>
        <w:jc w:val="both"/>
        <w:rPr>
          <w:color w:val="000000"/>
        </w:rPr>
      </w:pPr>
      <w:r>
        <w:rPr>
          <w:color w:val="000000"/>
        </w:rPr>
        <w:t>Qualitative feedback from meetings and events</w:t>
      </w:r>
    </w:p>
    <w:p w:rsidR="00505E0F" w:rsidRDefault="00511A65">
      <w:pPr>
        <w:pStyle w:val="ListParagraph"/>
        <w:numPr>
          <w:ilvl w:val="0"/>
          <w:numId w:val="13"/>
        </w:numPr>
        <w:jc w:val="both"/>
        <w:rPr>
          <w:color w:val="000000"/>
        </w:rPr>
      </w:pPr>
      <w:r>
        <w:rPr>
          <w:color w:val="000000"/>
        </w:rPr>
        <w:t>Letters and emails</w:t>
      </w:r>
    </w:p>
    <w:p w:rsidR="00505E0F" w:rsidRDefault="00505E0F">
      <w:pPr>
        <w:jc w:val="both"/>
      </w:pPr>
    </w:p>
    <w:p w:rsidR="00505E0F" w:rsidRDefault="00511A65">
      <w:pPr>
        <w:jc w:val="both"/>
        <w:rPr>
          <w:rFonts w:ascii="Arial" w:hAnsi="Arial" w:cs="Arial"/>
        </w:rPr>
      </w:pPr>
      <w:r>
        <w:rPr>
          <w:rFonts w:ascii="Arial" w:hAnsi="Arial" w:cs="Arial"/>
        </w:rPr>
        <w:t>At the mid-point of the consultation period, an equalities analysis will be undertake</w:t>
      </w:r>
      <w:r>
        <w:rPr>
          <w:rFonts w:ascii="Arial" w:hAnsi="Arial" w:cs="Arial"/>
        </w:rPr>
        <w:t>n to support the identification of any further engagement activity required during the remaining time.</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 xml:space="preserve">A final report will be published after the end of the consultation period to summarise the findings. </w:t>
      </w:r>
    </w:p>
    <w:p w:rsidR="00505E0F" w:rsidRDefault="00505E0F">
      <w:pPr>
        <w:jc w:val="both"/>
        <w:rPr>
          <w:rFonts w:ascii="Arial" w:hAnsi="Arial" w:cs="Arial"/>
          <w:b/>
        </w:rPr>
      </w:pPr>
    </w:p>
    <w:p w:rsidR="00505E0F" w:rsidRDefault="00511A65">
      <w:pPr>
        <w:jc w:val="both"/>
        <w:rPr>
          <w:rFonts w:ascii="Arial" w:hAnsi="Arial" w:cs="Arial"/>
          <w:b/>
          <w:szCs w:val="22"/>
        </w:rPr>
      </w:pPr>
      <w:r>
        <w:rPr>
          <w:rFonts w:ascii="Arial" w:hAnsi="Arial" w:cs="Arial"/>
          <w:b/>
          <w:szCs w:val="22"/>
        </w:rPr>
        <w:t>Final decisions on the options we are asking your</w:t>
      </w:r>
      <w:r>
        <w:rPr>
          <w:rFonts w:ascii="Arial" w:hAnsi="Arial" w:cs="Arial"/>
          <w:b/>
          <w:szCs w:val="22"/>
        </w:rPr>
        <w:t xml:space="preserve"> views on</w:t>
      </w:r>
    </w:p>
    <w:p w:rsidR="00505E0F" w:rsidRDefault="00505E0F">
      <w:pPr>
        <w:jc w:val="both"/>
        <w:rPr>
          <w:rFonts w:ascii="Arial" w:hAnsi="Arial" w:cs="Arial"/>
          <w:b/>
          <w:szCs w:val="22"/>
        </w:rPr>
      </w:pPr>
    </w:p>
    <w:p w:rsidR="00505E0F" w:rsidRDefault="00511A65">
      <w:pPr>
        <w:tabs>
          <w:tab w:val="left" w:pos="915"/>
        </w:tabs>
        <w:jc w:val="both"/>
        <w:rPr>
          <w:rFonts w:ascii="Arial" w:hAnsi="Arial" w:cs="Arial"/>
        </w:rPr>
      </w:pPr>
      <w:r>
        <w:rPr>
          <w:rFonts w:ascii="Arial" w:hAnsi="Arial" w:cs="Arial"/>
        </w:rPr>
        <w:t>The report summarising the findings will be received by the dedicated Project Board who will oversee the analysis of the consultation along with the development of any recommendations for next steps.</w:t>
      </w:r>
    </w:p>
    <w:p w:rsidR="00505E0F" w:rsidRDefault="00505E0F">
      <w:pPr>
        <w:tabs>
          <w:tab w:val="left" w:pos="915"/>
        </w:tabs>
        <w:jc w:val="both"/>
        <w:rPr>
          <w:rFonts w:ascii="Arial" w:hAnsi="Arial" w:cs="Arial"/>
        </w:rPr>
      </w:pPr>
    </w:p>
    <w:p w:rsidR="00505E0F" w:rsidRDefault="00511A65">
      <w:pPr>
        <w:tabs>
          <w:tab w:val="left" w:pos="915"/>
        </w:tabs>
        <w:jc w:val="both"/>
        <w:rPr>
          <w:rFonts w:ascii="Arial" w:hAnsi="Arial" w:cs="Arial"/>
        </w:rPr>
      </w:pPr>
      <w:r>
        <w:rPr>
          <w:rFonts w:ascii="Arial" w:hAnsi="Arial" w:cs="Arial"/>
        </w:rPr>
        <w:t>The consultation findings and any recommenda</w:t>
      </w:r>
      <w:r>
        <w:rPr>
          <w:rFonts w:ascii="Arial" w:hAnsi="Arial" w:cs="Arial"/>
        </w:rPr>
        <w:t xml:space="preserve">tions will be proposed to Cabinet in July 2019. </w:t>
      </w:r>
    </w:p>
    <w:p w:rsidR="00505E0F" w:rsidRDefault="00505E0F">
      <w:pPr>
        <w:jc w:val="both"/>
        <w:rPr>
          <w:rFonts w:ascii="Calibri" w:hAnsi="Calibri" w:cs="Calibri"/>
          <w:b/>
          <w:szCs w:val="22"/>
        </w:rPr>
      </w:pPr>
    </w:p>
    <w:p w:rsidR="00505E0F" w:rsidRDefault="00511A65">
      <w:pPr>
        <w:jc w:val="both"/>
        <w:rPr>
          <w:rFonts w:ascii="Arial" w:hAnsi="Arial" w:cs="Arial"/>
        </w:rPr>
      </w:pPr>
      <w:r>
        <w:rPr>
          <w:rFonts w:ascii="Arial" w:hAnsi="Arial" w:cs="Arial"/>
        </w:rPr>
        <w:t>The views and comments of everyone who responds to this consultation are an important part of how we will make the decision.</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No decision will be made until the consultation has been completed and the views</w:t>
      </w:r>
      <w:r>
        <w:rPr>
          <w:rFonts w:ascii="Arial" w:hAnsi="Arial" w:cs="Arial"/>
        </w:rPr>
        <w:t xml:space="preserve"> collated to inform the final proposals.</w:t>
      </w:r>
    </w:p>
    <w:p w:rsidR="00505E0F" w:rsidRDefault="00505E0F">
      <w:pPr>
        <w:jc w:val="both"/>
        <w:rPr>
          <w:rFonts w:ascii="Arial" w:hAnsi="Arial" w:cs="Arial"/>
        </w:rPr>
      </w:pPr>
    </w:p>
    <w:p w:rsidR="00505E0F" w:rsidRDefault="00511A65">
      <w:pPr>
        <w:jc w:val="both"/>
      </w:pPr>
      <w:r>
        <w:rPr>
          <w:rFonts w:ascii="Arial" w:hAnsi="Arial" w:cs="Arial"/>
        </w:rPr>
        <w:t>Implementation of any final proposals won’t take place until these have been agreed via Cabinet in July 2019 and we will liaise with all contracted providers to determine how they could be affected by arrangements.</w:t>
      </w:r>
    </w:p>
    <w:p w:rsidR="00505E0F" w:rsidRDefault="00505E0F">
      <w:pPr>
        <w:jc w:val="both"/>
        <w:rPr>
          <w:rFonts w:ascii="Arial" w:hAnsi="Arial" w:cs="Arial"/>
          <w:b/>
          <w:szCs w:val="22"/>
        </w:rPr>
      </w:pPr>
    </w:p>
    <w:p w:rsidR="00505E0F" w:rsidRDefault="00505E0F">
      <w:pPr>
        <w:jc w:val="both"/>
        <w:rPr>
          <w:rFonts w:ascii="Arial" w:hAnsi="Arial" w:cs="Arial"/>
          <w:b/>
        </w:rPr>
      </w:pPr>
    </w:p>
    <w:bookmarkEnd w:id="18"/>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11A65">
      <w:pPr>
        <w:jc w:val="both"/>
        <w:rPr>
          <w:rFonts w:ascii="Arial" w:hAnsi="Arial" w:cs="Arial"/>
          <w:b/>
        </w:rPr>
      </w:pPr>
      <w:r>
        <w:rPr>
          <w:rFonts w:ascii="Arial" w:hAnsi="Arial" w:cs="Arial"/>
          <w:b/>
        </w:rPr>
        <w:lastRenderedPageBreak/>
        <w:t>We want your views and want to listen to you</w:t>
      </w:r>
    </w:p>
    <w:p w:rsidR="00505E0F" w:rsidRDefault="00505E0F">
      <w:pPr>
        <w:jc w:val="both"/>
        <w:rPr>
          <w:sz w:val="22"/>
          <w:szCs w:val="22"/>
        </w:rPr>
      </w:pPr>
    </w:p>
    <w:p w:rsidR="00505E0F" w:rsidRDefault="00511A65">
      <w:pPr>
        <w:jc w:val="both"/>
        <w:rPr>
          <w:rFonts w:ascii="Arial" w:hAnsi="Arial" w:cs="Arial"/>
        </w:rPr>
      </w:pPr>
      <w:r>
        <w:rPr>
          <w:rFonts w:ascii="Arial" w:hAnsi="Arial" w:cs="Arial"/>
        </w:rPr>
        <w:t xml:space="preserve">We have a responsibility to involve you and consult you when we are considering making changes that will affect you and we take that responsibility seriously.  Your views will help us to ensure </w:t>
      </w:r>
      <w:r>
        <w:rPr>
          <w:rFonts w:ascii="Arial" w:hAnsi="Arial" w:cs="Arial"/>
        </w:rPr>
        <w:t>we make changes that will be appropriate and mean we can continue to meet the needs of citizens in Shropshire.</w:t>
      </w:r>
    </w:p>
    <w:p w:rsidR="00505E0F" w:rsidRDefault="00505E0F">
      <w:pPr>
        <w:jc w:val="both"/>
        <w:rPr>
          <w:rFonts w:ascii="Arial" w:hAnsi="Arial" w:cs="Arial"/>
          <w:sz w:val="22"/>
          <w:szCs w:val="22"/>
        </w:rPr>
      </w:pPr>
    </w:p>
    <w:p w:rsidR="00505E0F" w:rsidRDefault="00511A65">
      <w:pPr>
        <w:jc w:val="both"/>
      </w:pPr>
      <w:r>
        <w:rPr>
          <w:rFonts w:ascii="Arial" w:hAnsi="Arial" w:cs="Arial"/>
        </w:rPr>
        <w:t>We would like as many people as possible to respond to us during this six-week consultation by 26</w:t>
      </w:r>
      <w:r>
        <w:rPr>
          <w:rFonts w:ascii="Arial" w:hAnsi="Arial" w:cs="Arial"/>
          <w:vertAlign w:val="superscript"/>
        </w:rPr>
        <w:t>th</w:t>
      </w:r>
      <w:r>
        <w:rPr>
          <w:rFonts w:ascii="Arial" w:hAnsi="Arial" w:cs="Arial"/>
        </w:rPr>
        <w:t xml:space="preserve"> April 2019.  </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We will also undertake events</w:t>
      </w:r>
      <w:r>
        <w:rPr>
          <w:rFonts w:ascii="Arial" w:hAnsi="Arial" w:cs="Arial"/>
        </w:rPr>
        <w:t xml:space="preserve"> and meetings where you can find out more about the review and proposals for the purposes of the consultation and share your views. </w:t>
      </w:r>
    </w:p>
    <w:p w:rsidR="00505E0F" w:rsidRDefault="00505E0F">
      <w:pPr>
        <w:jc w:val="both"/>
        <w:rPr>
          <w:rFonts w:ascii="Arial" w:hAnsi="Arial" w:cs="Arial"/>
        </w:rPr>
      </w:pPr>
    </w:p>
    <w:p w:rsidR="00505E0F" w:rsidRDefault="00511A65">
      <w:pPr>
        <w:jc w:val="both"/>
        <w:rPr>
          <w:rFonts w:ascii="Arial" w:hAnsi="Arial" w:cs="Arial"/>
        </w:rPr>
      </w:pPr>
      <w:r>
        <w:rPr>
          <w:rFonts w:ascii="Arial" w:hAnsi="Arial" w:cs="Arial"/>
        </w:rPr>
        <w:t>Please see the consultation plan for further details.</w:t>
      </w:r>
    </w:p>
    <w:p w:rsidR="00505E0F" w:rsidRDefault="00505E0F">
      <w:pPr>
        <w:jc w:val="both"/>
        <w:rPr>
          <w:rFonts w:ascii="Arial" w:hAnsi="Arial" w:cs="Arial"/>
          <w:sz w:val="22"/>
          <w:szCs w:val="22"/>
        </w:rPr>
      </w:pPr>
    </w:p>
    <w:p w:rsidR="00505E0F" w:rsidRDefault="00505E0F">
      <w:pPr>
        <w:jc w:val="both"/>
        <w:rPr>
          <w:rFonts w:ascii="Arial" w:hAnsi="Arial" w:cs="Arial"/>
          <w:sz w:val="22"/>
          <w:szCs w:val="22"/>
        </w:rPr>
      </w:pPr>
    </w:p>
    <w:p w:rsidR="00505E0F" w:rsidRDefault="00511A65">
      <w:pPr>
        <w:jc w:val="both"/>
        <w:rPr>
          <w:rFonts w:ascii="Arial" w:hAnsi="Arial" w:cs="Arial"/>
        </w:rPr>
      </w:pPr>
      <w:r>
        <w:rPr>
          <w:rFonts w:ascii="Arial" w:hAnsi="Arial" w:cs="Arial"/>
        </w:rPr>
        <w:t xml:space="preserve">You can do this by completing the survey </w:t>
      </w:r>
    </w:p>
    <w:p w:rsidR="00505E0F" w:rsidRDefault="00505E0F">
      <w:pPr>
        <w:jc w:val="both"/>
        <w:rPr>
          <w:rFonts w:ascii="Arial" w:hAnsi="Arial" w:cs="Arial"/>
        </w:rPr>
      </w:pPr>
    </w:p>
    <w:p w:rsidR="00505E0F" w:rsidRDefault="00511A65">
      <w:pPr>
        <w:ind w:left="1418" w:hanging="1418"/>
        <w:jc w:val="both"/>
      </w:pPr>
      <w:r>
        <w:rPr>
          <w:rFonts w:ascii="Arial" w:hAnsi="Arial" w:cs="Arial"/>
        </w:rPr>
        <w:t xml:space="preserve">Online: </w:t>
      </w:r>
      <w:r>
        <w:rPr>
          <w:rFonts w:ascii="Arial" w:hAnsi="Arial" w:cs="Arial"/>
        </w:rPr>
        <w:tab/>
      </w:r>
      <w:hyperlink r:id="rId16" w:history="1">
        <w:r>
          <w:rPr>
            <w:rStyle w:val="Hyperlink"/>
            <w:rFonts w:ascii="Arial" w:hAnsi="Arial" w:cs="Arial"/>
          </w:rPr>
          <w:t>https://www.surveymonkey.co.uk/r/re</w:t>
        </w:r>
        <w:bookmarkStart w:id="19" w:name="_Hlt3295805"/>
        <w:bookmarkStart w:id="20" w:name="_Hlt3295806"/>
        <w:bookmarkEnd w:id="19"/>
        <w:bookmarkEnd w:id="20"/>
        <w:r>
          <w:rPr>
            <w:rStyle w:val="Hyperlink"/>
            <w:rFonts w:ascii="Arial" w:hAnsi="Arial" w:cs="Arial"/>
          </w:rPr>
          <w:t>view-of-rates-for-commissioning-residential-nursing-beds</w:t>
        </w:r>
      </w:hyperlink>
    </w:p>
    <w:p w:rsidR="00505E0F" w:rsidRDefault="00511A65">
      <w:pPr>
        <w:jc w:val="both"/>
      </w:pPr>
      <w:r>
        <w:rPr>
          <w:rFonts w:ascii="Arial" w:hAnsi="Arial" w:cs="Arial"/>
        </w:rPr>
        <w:t>Email:</w:t>
      </w:r>
      <w:r>
        <w:rPr>
          <w:rFonts w:ascii="Arial" w:hAnsi="Arial" w:cs="Arial"/>
        </w:rPr>
        <w:tab/>
      </w:r>
      <w:r>
        <w:rPr>
          <w:rFonts w:ascii="Arial" w:hAnsi="Arial" w:cs="Arial"/>
        </w:rPr>
        <w:tab/>
      </w:r>
      <w:hyperlink r:id="rId17" w:history="1">
        <w:r>
          <w:rPr>
            <w:rStyle w:val="Hyperlink"/>
            <w:rFonts w:ascii="Arial" w:hAnsi="Arial" w:cs="Arial"/>
          </w:rPr>
          <w:t>tellUs@Shrop</w:t>
        </w:r>
        <w:r>
          <w:rPr>
            <w:rStyle w:val="Hyperlink"/>
            <w:rFonts w:ascii="Arial" w:hAnsi="Arial" w:cs="Arial"/>
          </w:rPr>
          <w:t>shire.gov.uk</w:t>
        </w:r>
      </w:hyperlink>
    </w:p>
    <w:p w:rsidR="00505E0F" w:rsidRDefault="00505E0F">
      <w:pPr>
        <w:jc w:val="both"/>
        <w:rPr>
          <w:rFonts w:ascii="Arial" w:hAnsi="Arial" w:cs="Arial"/>
        </w:rPr>
      </w:pPr>
    </w:p>
    <w:p w:rsidR="00505E0F" w:rsidRDefault="00511A65">
      <w:pPr>
        <w:jc w:val="both"/>
      </w:pPr>
      <w:r>
        <w:rPr>
          <w:rFonts w:ascii="Arial" w:hAnsi="Arial" w:cs="Arial"/>
        </w:rPr>
        <w:t xml:space="preserve">Postal: </w:t>
      </w:r>
      <w:r>
        <w:rPr>
          <w:rFonts w:ascii="Arial" w:hAnsi="Arial" w:cs="Arial"/>
        </w:rPr>
        <w:tab/>
        <w:t xml:space="preserve">A paper copy of the survey included at Appendix 1  </w:t>
      </w:r>
    </w:p>
    <w:p w:rsidR="00505E0F" w:rsidRDefault="00511A65">
      <w:pPr>
        <w:ind w:left="720" w:firstLine="720"/>
        <w:jc w:val="both"/>
        <w:rPr>
          <w:rFonts w:ascii="Arial" w:hAnsi="Arial" w:cs="Arial"/>
        </w:rPr>
      </w:pPr>
      <w:r>
        <w:rPr>
          <w:rFonts w:ascii="Arial" w:hAnsi="Arial" w:cs="Arial"/>
        </w:rPr>
        <w:t>and you can post to:</w:t>
      </w:r>
    </w:p>
    <w:p w:rsidR="00505E0F" w:rsidRDefault="00505E0F">
      <w:pPr>
        <w:jc w:val="both"/>
        <w:rPr>
          <w:rFonts w:ascii="Arial" w:hAnsi="Arial" w:cs="Arial"/>
        </w:rPr>
      </w:pPr>
    </w:p>
    <w:p w:rsidR="00505E0F" w:rsidRDefault="00511A65">
      <w:pPr>
        <w:ind w:left="720" w:firstLine="720"/>
        <w:jc w:val="both"/>
        <w:rPr>
          <w:rFonts w:ascii="Arial" w:hAnsi="Arial" w:cs="Arial"/>
        </w:rPr>
      </w:pPr>
      <w:bookmarkStart w:id="21" w:name="_Hlk948614"/>
      <w:r>
        <w:rPr>
          <w:rFonts w:ascii="Arial" w:hAnsi="Arial" w:cs="Arial"/>
        </w:rPr>
        <w:t>FREEPOST RSXA-YGES-CXCE</w:t>
      </w:r>
    </w:p>
    <w:p w:rsidR="00505E0F" w:rsidRDefault="00511A65">
      <w:pPr>
        <w:ind w:left="720" w:firstLine="720"/>
        <w:jc w:val="both"/>
        <w:rPr>
          <w:rFonts w:ascii="Arial" w:hAnsi="Arial" w:cs="Arial"/>
        </w:rPr>
      </w:pPr>
      <w:r>
        <w:rPr>
          <w:rFonts w:ascii="Arial" w:hAnsi="Arial" w:cs="Arial"/>
        </w:rPr>
        <w:t>Tell Us</w:t>
      </w:r>
    </w:p>
    <w:p w:rsidR="00505E0F" w:rsidRDefault="00511A65">
      <w:pPr>
        <w:ind w:left="720" w:firstLine="720"/>
        <w:jc w:val="both"/>
        <w:rPr>
          <w:rFonts w:ascii="Arial" w:hAnsi="Arial" w:cs="Arial"/>
        </w:rPr>
      </w:pPr>
      <w:r>
        <w:rPr>
          <w:rFonts w:ascii="Arial" w:hAnsi="Arial" w:cs="Arial"/>
        </w:rPr>
        <w:t xml:space="preserve">Shropshire Council </w:t>
      </w:r>
    </w:p>
    <w:p w:rsidR="00505E0F" w:rsidRDefault="00511A65">
      <w:pPr>
        <w:ind w:left="720" w:firstLine="720"/>
        <w:jc w:val="both"/>
        <w:rPr>
          <w:rFonts w:ascii="Arial" w:hAnsi="Arial" w:cs="Arial"/>
        </w:rPr>
      </w:pPr>
      <w:r>
        <w:rPr>
          <w:rFonts w:ascii="Arial" w:hAnsi="Arial" w:cs="Arial"/>
        </w:rPr>
        <w:t>Shirehall</w:t>
      </w:r>
    </w:p>
    <w:p w:rsidR="00505E0F" w:rsidRDefault="00511A65">
      <w:pPr>
        <w:ind w:left="720" w:firstLine="720"/>
        <w:jc w:val="both"/>
        <w:rPr>
          <w:rFonts w:ascii="Arial" w:hAnsi="Arial" w:cs="Arial"/>
        </w:rPr>
      </w:pPr>
      <w:r>
        <w:rPr>
          <w:rFonts w:ascii="Arial" w:hAnsi="Arial" w:cs="Arial"/>
        </w:rPr>
        <w:t xml:space="preserve">Abbey Foregate </w:t>
      </w:r>
    </w:p>
    <w:p w:rsidR="00505E0F" w:rsidRDefault="00511A65">
      <w:pPr>
        <w:ind w:left="720" w:firstLine="720"/>
        <w:jc w:val="both"/>
        <w:rPr>
          <w:rFonts w:ascii="Arial" w:hAnsi="Arial" w:cs="Arial"/>
        </w:rPr>
      </w:pPr>
      <w:r>
        <w:rPr>
          <w:rFonts w:ascii="Arial" w:hAnsi="Arial" w:cs="Arial"/>
        </w:rPr>
        <w:t xml:space="preserve">Shrewsbury </w:t>
      </w:r>
    </w:p>
    <w:p w:rsidR="00505E0F" w:rsidRDefault="00511A65">
      <w:pPr>
        <w:ind w:left="720" w:firstLine="720"/>
        <w:jc w:val="both"/>
        <w:rPr>
          <w:rFonts w:ascii="Arial" w:hAnsi="Arial" w:cs="Arial"/>
        </w:rPr>
      </w:pPr>
      <w:r>
        <w:rPr>
          <w:rFonts w:ascii="Arial" w:hAnsi="Arial" w:cs="Arial"/>
        </w:rPr>
        <w:t>Shropshire</w:t>
      </w:r>
    </w:p>
    <w:p w:rsidR="00505E0F" w:rsidRDefault="00511A65">
      <w:pPr>
        <w:ind w:left="720" w:firstLine="720"/>
        <w:jc w:val="both"/>
      </w:pPr>
      <w:r>
        <w:rPr>
          <w:rFonts w:ascii="Arial" w:hAnsi="Arial" w:cs="Arial"/>
        </w:rPr>
        <w:t>SY2 6BR</w:t>
      </w:r>
    </w:p>
    <w:bookmarkEnd w:id="21"/>
    <w:p w:rsidR="00505E0F" w:rsidRDefault="00505E0F">
      <w:pPr>
        <w:jc w:val="both"/>
        <w:rPr>
          <w:rFonts w:ascii="Arial" w:hAnsi="Arial" w:cs="Arial"/>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05E0F">
      <w:pPr>
        <w:jc w:val="both"/>
        <w:rPr>
          <w:rFonts w:ascii="Arial" w:hAnsi="Arial" w:cs="Arial"/>
          <w:b/>
          <w:szCs w:val="22"/>
        </w:rPr>
      </w:pPr>
    </w:p>
    <w:p w:rsidR="00505E0F" w:rsidRDefault="00511A65">
      <w:pPr>
        <w:jc w:val="both"/>
        <w:rPr>
          <w:rFonts w:ascii="Arial" w:hAnsi="Arial" w:cs="Arial"/>
          <w:b/>
          <w:szCs w:val="22"/>
        </w:rPr>
      </w:pPr>
      <w:r>
        <w:rPr>
          <w:rFonts w:ascii="Arial" w:hAnsi="Arial" w:cs="Arial"/>
          <w:b/>
          <w:szCs w:val="22"/>
        </w:rPr>
        <w:t>Glossary</w:t>
      </w:r>
    </w:p>
    <w:p w:rsidR="00505E0F" w:rsidRDefault="00505E0F">
      <w:pPr>
        <w:tabs>
          <w:tab w:val="left" w:pos="915"/>
        </w:tabs>
        <w:jc w:val="both"/>
        <w:rPr>
          <w:rFonts w:ascii="Arial" w:hAnsi="Arial" w:cs="Arial"/>
          <w:sz w:val="22"/>
          <w:szCs w:val="28"/>
        </w:rPr>
      </w:pPr>
    </w:p>
    <w:p w:rsidR="00505E0F" w:rsidRDefault="00511A65">
      <w:pPr>
        <w:tabs>
          <w:tab w:val="left" w:pos="915"/>
        </w:tabs>
        <w:jc w:val="both"/>
      </w:pPr>
      <w:r>
        <w:rPr>
          <w:rFonts w:ascii="Arial" w:hAnsi="Arial" w:cs="Arial"/>
          <w:b/>
        </w:rPr>
        <w:t>The Care Act 2014:</w:t>
      </w:r>
      <w:r>
        <w:rPr>
          <w:rFonts w:ascii="Arial" w:hAnsi="Arial" w:cs="Arial"/>
        </w:rPr>
        <w:t xml:space="preserve"> </w:t>
      </w:r>
      <w:r>
        <w:rPr>
          <w:rFonts w:ascii="Arial" w:hAnsi="Arial" w:cs="Arial"/>
          <w:i/>
          <w:sz w:val="22"/>
          <w:szCs w:val="22"/>
          <w:lang w:val="en"/>
        </w:rPr>
        <w:t xml:space="preserve">The </w:t>
      </w:r>
      <w:r>
        <w:rPr>
          <w:rStyle w:val="Strong"/>
          <w:rFonts w:ascii="Arial" w:eastAsia="Calibri" w:hAnsi="Arial" w:cs="Arial"/>
          <w:i/>
          <w:sz w:val="22"/>
          <w:szCs w:val="22"/>
          <w:lang w:val="en"/>
        </w:rPr>
        <w:t>Care</w:t>
      </w:r>
      <w:r>
        <w:rPr>
          <w:rFonts w:ascii="Arial" w:hAnsi="Arial" w:cs="Arial"/>
          <w:i/>
          <w:sz w:val="22"/>
          <w:szCs w:val="22"/>
          <w:lang w:val="en"/>
        </w:rPr>
        <w:t xml:space="preserve"> </w:t>
      </w:r>
      <w:r>
        <w:rPr>
          <w:rStyle w:val="Strong"/>
          <w:rFonts w:ascii="Arial" w:eastAsia="Calibri" w:hAnsi="Arial" w:cs="Arial"/>
          <w:i/>
          <w:sz w:val="22"/>
          <w:szCs w:val="22"/>
          <w:lang w:val="en"/>
        </w:rPr>
        <w:t>Act</w:t>
      </w:r>
      <w:r>
        <w:rPr>
          <w:rFonts w:ascii="Arial" w:hAnsi="Arial" w:cs="Arial"/>
          <w:i/>
          <w:sz w:val="22"/>
          <w:szCs w:val="22"/>
          <w:lang w:val="en"/>
        </w:rPr>
        <w:t xml:space="preserve"> </w:t>
      </w:r>
      <w:r>
        <w:rPr>
          <w:rStyle w:val="Strong"/>
          <w:rFonts w:ascii="Arial" w:eastAsia="Calibri" w:hAnsi="Arial" w:cs="Arial"/>
          <w:i/>
          <w:sz w:val="22"/>
          <w:szCs w:val="22"/>
          <w:lang w:val="en"/>
        </w:rPr>
        <w:t>2014</w:t>
      </w:r>
      <w:r>
        <w:rPr>
          <w:rFonts w:ascii="Arial" w:hAnsi="Arial" w:cs="Arial"/>
          <w:i/>
          <w:sz w:val="22"/>
          <w:szCs w:val="22"/>
          <w:lang w:val="en"/>
        </w:rPr>
        <w:t xml:space="preserve"> is an </w:t>
      </w:r>
      <w:r>
        <w:rPr>
          <w:rStyle w:val="Strong"/>
          <w:rFonts w:ascii="Arial" w:eastAsia="Calibri" w:hAnsi="Arial" w:cs="Arial"/>
          <w:i/>
          <w:sz w:val="22"/>
          <w:szCs w:val="22"/>
          <w:lang w:val="en"/>
        </w:rPr>
        <w:t>Act</w:t>
      </w:r>
      <w:r>
        <w:rPr>
          <w:rFonts w:ascii="Arial" w:hAnsi="Arial" w:cs="Arial"/>
          <w:i/>
          <w:sz w:val="22"/>
          <w:szCs w:val="22"/>
          <w:lang w:val="en"/>
        </w:rPr>
        <w:t xml:space="preserve"> of the Parliament of the United Kingdom that received Royal Assent on 14 May </w:t>
      </w:r>
      <w:r>
        <w:rPr>
          <w:rStyle w:val="Strong"/>
          <w:rFonts w:ascii="Arial" w:eastAsia="Calibri" w:hAnsi="Arial" w:cs="Arial"/>
          <w:i/>
          <w:sz w:val="22"/>
          <w:szCs w:val="22"/>
          <w:lang w:val="en"/>
        </w:rPr>
        <w:t>2014</w:t>
      </w:r>
      <w:r>
        <w:rPr>
          <w:rFonts w:ascii="Arial" w:hAnsi="Arial" w:cs="Arial"/>
          <w:i/>
          <w:sz w:val="22"/>
          <w:szCs w:val="22"/>
          <w:lang w:val="en"/>
        </w:rPr>
        <w:t xml:space="preserve">, after being introduced on 9 May 2013. The main purpose of the </w:t>
      </w:r>
      <w:r>
        <w:rPr>
          <w:rStyle w:val="Strong"/>
          <w:rFonts w:ascii="Arial" w:eastAsia="Calibri" w:hAnsi="Arial" w:cs="Arial"/>
          <w:i/>
          <w:sz w:val="22"/>
          <w:szCs w:val="22"/>
          <w:lang w:val="en"/>
        </w:rPr>
        <w:t>act</w:t>
      </w:r>
      <w:r>
        <w:rPr>
          <w:rFonts w:ascii="Arial" w:hAnsi="Arial" w:cs="Arial"/>
          <w:i/>
          <w:sz w:val="22"/>
          <w:szCs w:val="22"/>
          <w:lang w:val="en"/>
        </w:rPr>
        <w:t xml:space="preserve"> was to overhaul the existing 60-year-old legislation regarding social </w:t>
      </w:r>
      <w:r>
        <w:rPr>
          <w:rStyle w:val="Strong"/>
          <w:rFonts w:ascii="Arial" w:eastAsia="Calibri" w:hAnsi="Arial" w:cs="Arial"/>
          <w:i/>
          <w:sz w:val="22"/>
          <w:szCs w:val="22"/>
          <w:lang w:val="en"/>
        </w:rPr>
        <w:t>care</w:t>
      </w:r>
      <w:r>
        <w:rPr>
          <w:rFonts w:ascii="Arial" w:hAnsi="Arial" w:cs="Arial"/>
          <w:i/>
          <w:sz w:val="22"/>
          <w:szCs w:val="22"/>
          <w:lang w:val="en"/>
        </w:rPr>
        <w:t xml:space="preserve"> in </w:t>
      </w:r>
      <w:r>
        <w:rPr>
          <w:rFonts w:ascii="Arial" w:hAnsi="Arial" w:cs="Arial"/>
          <w:i/>
          <w:sz w:val="22"/>
          <w:szCs w:val="22"/>
          <w:lang w:val="en"/>
        </w:rPr>
        <w:t xml:space="preserve">England. The </w:t>
      </w:r>
      <w:r>
        <w:rPr>
          <w:rStyle w:val="Strong"/>
          <w:rFonts w:ascii="Arial" w:eastAsia="Calibri" w:hAnsi="Arial" w:cs="Arial"/>
          <w:i/>
          <w:sz w:val="22"/>
          <w:szCs w:val="22"/>
          <w:lang w:val="en"/>
        </w:rPr>
        <w:t>Act</w:t>
      </w:r>
      <w:r>
        <w:rPr>
          <w:rFonts w:ascii="Arial" w:hAnsi="Arial" w:cs="Arial"/>
          <w:i/>
          <w:sz w:val="22"/>
          <w:szCs w:val="22"/>
          <w:lang w:val="en"/>
        </w:rPr>
        <w:t xml:space="preserve"> received the consensus of the three main political parties in the UK during its passage through parliament.</w:t>
      </w:r>
    </w:p>
    <w:p w:rsidR="00505E0F" w:rsidRDefault="00505E0F">
      <w:pPr>
        <w:tabs>
          <w:tab w:val="left" w:pos="915"/>
        </w:tabs>
        <w:jc w:val="both"/>
        <w:rPr>
          <w:rFonts w:ascii="Arial" w:hAnsi="Arial" w:cs="Arial"/>
        </w:rPr>
      </w:pPr>
    </w:p>
    <w:p w:rsidR="00505E0F" w:rsidRDefault="00511A65">
      <w:pPr>
        <w:tabs>
          <w:tab w:val="left" w:pos="915"/>
        </w:tabs>
        <w:jc w:val="both"/>
      </w:pPr>
      <w:r>
        <w:rPr>
          <w:rFonts w:ascii="Arial" w:hAnsi="Arial" w:cs="Arial"/>
          <w:b/>
        </w:rPr>
        <w:t>Market Position Statement:</w:t>
      </w:r>
      <w:r>
        <w:rPr>
          <w:rFonts w:ascii="Arial" w:hAnsi="Arial" w:cs="Arial"/>
        </w:rPr>
        <w:t xml:space="preserve"> </w:t>
      </w:r>
      <w:r>
        <w:rPr>
          <w:rFonts w:ascii="Arial" w:hAnsi="Arial" w:cs="Arial"/>
          <w:i/>
          <w:sz w:val="22"/>
          <w:szCs w:val="22"/>
        </w:rPr>
        <w:t xml:space="preserve">A market position statement sets out </w:t>
      </w:r>
      <w:r>
        <w:rPr>
          <w:rFonts w:ascii="Arial" w:hAnsi="Arial" w:cs="Arial"/>
          <w:sz w:val="22"/>
          <w:szCs w:val="22"/>
        </w:rPr>
        <w:t xml:space="preserve">the </w:t>
      </w:r>
      <w:r>
        <w:rPr>
          <w:rStyle w:val="Emphasis"/>
          <w:rFonts w:ascii="HelveticaNeueW01-55Roma" w:hAnsi="HelveticaNeueW01-55Roma" w:cs="Arial"/>
          <w:sz w:val="22"/>
          <w:szCs w:val="22"/>
        </w:rPr>
        <w:t>future direction and intentions of the Local Authority and how</w:t>
      </w:r>
      <w:r>
        <w:rPr>
          <w:rStyle w:val="Emphasis"/>
          <w:rFonts w:ascii="HelveticaNeueW01-55Roma" w:hAnsi="HelveticaNeueW01-55Roma" w:cs="Arial"/>
          <w:sz w:val="22"/>
          <w:szCs w:val="22"/>
        </w:rPr>
        <w:t xml:space="preserve"> commissioners intend to fund and manage the future of social care in the area.</w:t>
      </w:r>
    </w:p>
    <w:p w:rsidR="00505E0F" w:rsidRDefault="00505E0F">
      <w:pPr>
        <w:tabs>
          <w:tab w:val="left" w:pos="915"/>
        </w:tabs>
        <w:jc w:val="both"/>
        <w:rPr>
          <w:rFonts w:ascii="Arial" w:hAnsi="Arial" w:cs="Arial"/>
        </w:rPr>
      </w:pPr>
    </w:p>
    <w:p w:rsidR="00505E0F" w:rsidRDefault="00511A65">
      <w:pPr>
        <w:tabs>
          <w:tab w:val="left" w:pos="915"/>
        </w:tabs>
        <w:jc w:val="both"/>
      </w:pPr>
      <w:r>
        <w:rPr>
          <w:rFonts w:ascii="ArialMT" w:hAnsi="ArialMT" w:cs="ArialMT"/>
          <w:b/>
        </w:rPr>
        <w:t>An Equality and Social Inclusion Impact Assessment (ESIIA):</w:t>
      </w:r>
      <w:r>
        <w:rPr>
          <w:rFonts w:ascii="ArialMT" w:hAnsi="ArialMT" w:cs="ArialMT"/>
        </w:rPr>
        <w:t xml:space="preserve"> </w:t>
      </w:r>
      <w:r>
        <w:rPr>
          <w:rFonts w:ascii="Arial" w:hAnsi="Arial" w:cs="Arial"/>
          <w:i/>
          <w:color w:val="333333"/>
          <w:sz w:val="22"/>
          <w:szCs w:val="22"/>
        </w:rPr>
        <w:t>An assessment tool to help to identify whether or not any new or significant changes to services, including policie</w:t>
      </w:r>
      <w:r>
        <w:rPr>
          <w:rFonts w:ascii="Arial" w:hAnsi="Arial" w:cs="Arial"/>
          <w:i/>
          <w:color w:val="333333"/>
          <w:sz w:val="22"/>
          <w:szCs w:val="22"/>
        </w:rPr>
        <w:t>s, procedures, functions or projects, may have an adverse impact on a particular group of people, and whether the human rights of individuals may be affected.</w:t>
      </w: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05E0F">
      <w:pPr>
        <w:jc w:val="both"/>
        <w:rPr>
          <w:rFonts w:ascii="Arial" w:hAnsi="Arial" w:cs="Arial"/>
          <w:b/>
        </w:rPr>
      </w:pPr>
    </w:p>
    <w:p w:rsidR="00505E0F" w:rsidRDefault="00511A65">
      <w:pPr>
        <w:jc w:val="both"/>
        <w:rPr>
          <w:rFonts w:ascii="Arial" w:hAnsi="Arial" w:cs="Arial"/>
          <w:b/>
        </w:rPr>
      </w:pPr>
      <w:r>
        <w:rPr>
          <w:rFonts w:ascii="Arial" w:hAnsi="Arial" w:cs="Arial"/>
          <w:b/>
        </w:rPr>
        <w:lastRenderedPageBreak/>
        <w:t>Appendices</w:t>
      </w:r>
    </w:p>
    <w:p w:rsidR="00505E0F" w:rsidRDefault="00505E0F">
      <w:pPr>
        <w:jc w:val="both"/>
        <w:rPr>
          <w:rFonts w:ascii="Arial" w:hAnsi="Arial" w:cs="Arial"/>
          <w:b/>
        </w:rPr>
      </w:pPr>
    </w:p>
    <w:p w:rsidR="00505E0F" w:rsidRDefault="00511A65">
      <w:pPr>
        <w:jc w:val="both"/>
      </w:pPr>
      <w:r>
        <w:rPr>
          <w:rFonts w:ascii="Arial" w:hAnsi="Arial" w:cs="Arial"/>
          <w:b/>
        </w:rPr>
        <w:t xml:space="preserve">Appendix 1 – </w:t>
      </w:r>
      <w:r>
        <w:rPr>
          <w:rFonts w:ascii="Calibri" w:hAnsi="Calibri" w:cs="Calibri"/>
          <w:b/>
          <w:sz w:val="28"/>
          <w:szCs w:val="28"/>
        </w:rPr>
        <w:t xml:space="preserve">Shropshire Council Consultation on the </w:t>
      </w:r>
      <w:r>
        <w:rPr>
          <w:rFonts w:ascii="Calibri" w:hAnsi="Calibri" w:cs="Calibri"/>
          <w:b/>
          <w:sz w:val="28"/>
          <w:szCs w:val="28"/>
        </w:rPr>
        <w:t>review of rates for Commissioning of Residential and Nursing Beds - Questionnaire</w:t>
      </w:r>
    </w:p>
    <w:p w:rsidR="00505E0F" w:rsidRDefault="00505E0F">
      <w:pPr>
        <w:tabs>
          <w:tab w:val="left" w:pos="915"/>
        </w:tabs>
        <w:rPr>
          <w:rFonts w:ascii="Calibri" w:hAnsi="Calibri" w:cs="Calibri"/>
          <w:b/>
          <w:sz w:val="28"/>
          <w:szCs w:val="28"/>
        </w:rPr>
      </w:pPr>
    </w:p>
    <w:p w:rsidR="00505E0F" w:rsidRDefault="00511A65">
      <w:pPr>
        <w:tabs>
          <w:tab w:val="left" w:pos="915"/>
        </w:tabs>
      </w:pPr>
      <w:r>
        <w:rPr>
          <w:rFonts w:ascii="Arial" w:hAnsi="Arial" w:cs="Arial"/>
        </w:rPr>
        <w:t xml:space="preserve">Please note that Questions 1 to 14 are specifically aimed at Care Home Providers as they are the recipients of the rates.   However, we would also like to hear from all </w:t>
      </w:r>
      <w:r>
        <w:rPr>
          <w:rFonts w:ascii="Arial" w:hAnsi="Arial" w:cs="Arial"/>
        </w:rPr>
        <w:t xml:space="preserve">interested parties and invite anyone to comment on any question if you would like to tell us your views. Alternatively, you can email us at </w:t>
      </w:r>
      <w:hyperlink r:id="rId18" w:history="1">
        <w:r>
          <w:rPr>
            <w:rStyle w:val="Hyperlink"/>
            <w:rFonts w:ascii="Arial" w:hAnsi="Arial" w:cs="Arial"/>
          </w:rPr>
          <w:t>tellUs@Shropshire.gov.uk</w:t>
        </w:r>
      </w:hyperlink>
      <w:r>
        <w:rPr>
          <w:rFonts w:ascii="Arial" w:hAnsi="Arial" w:cs="Arial"/>
          <w:color w:val="000000"/>
        </w:rPr>
        <w:t>.</w:t>
      </w:r>
    </w:p>
    <w:p w:rsidR="00505E0F" w:rsidRDefault="00505E0F">
      <w:pPr>
        <w:rPr>
          <w:rFonts w:ascii="Arial" w:hAnsi="Arial" w:cs="Arial"/>
          <w:b/>
          <w:szCs w:val="28"/>
        </w:rPr>
      </w:pPr>
    </w:p>
    <w:p w:rsidR="00505E0F" w:rsidRDefault="00511A65">
      <w:pPr>
        <w:pStyle w:val="ListParagraph"/>
        <w:numPr>
          <w:ilvl w:val="0"/>
          <w:numId w:val="14"/>
        </w:numPr>
        <w:tabs>
          <w:tab w:val="left" w:pos="5235"/>
        </w:tabs>
        <w:rPr>
          <w:b/>
          <w:color w:val="auto"/>
        </w:rPr>
      </w:pPr>
      <w:r>
        <w:rPr>
          <w:b/>
          <w:color w:val="auto"/>
        </w:rPr>
        <w:t>Have you read the background information</w:t>
      </w:r>
      <w:r>
        <w:rPr>
          <w:b/>
          <w:color w:val="auto"/>
        </w:rPr>
        <w:t xml:space="preserve"> outlined in the Consultation documentation: Review of Rates for Commissioning of Residential and Nursing Beds: Have your say on the review of rates?  If you haven’t, you may want to look at the ‘Get Involved’ page on our website.</w:t>
      </w:r>
    </w:p>
    <w:p w:rsidR="00505E0F" w:rsidRDefault="00505E0F">
      <w:pPr>
        <w:tabs>
          <w:tab w:val="left" w:pos="915"/>
        </w:tabs>
        <w:rPr>
          <w:rFonts w:ascii="Arial" w:hAnsi="Arial" w:cs="Arial"/>
          <w:b/>
        </w:rPr>
      </w:pPr>
    </w:p>
    <w:p w:rsidR="00505E0F" w:rsidRDefault="00511A65">
      <w:pPr>
        <w:pStyle w:val="ListParagraph"/>
        <w:tabs>
          <w:tab w:val="left" w:pos="915"/>
        </w:tabs>
      </w:pPr>
      <w:r>
        <w:rPr>
          <w:rFonts w:ascii="Calibri" w:hAnsi="Calibri" w:cs="Calibri"/>
          <w:b/>
          <w:sz w:val="28"/>
          <w:szCs w:val="28"/>
        </w:rPr>
        <w:tab/>
      </w:r>
      <w:r>
        <w:rPr>
          <w:rFonts w:ascii="Calibri" w:hAnsi="Calibri" w:cs="Calibri"/>
          <w:b/>
          <w:color w:val="auto"/>
          <w:sz w:val="28"/>
          <w:szCs w:val="28"/>
        </w:rPr>
        <w:t>Yes</w:t>
      </w:r>
      <w:r>
        <w:rPr>
          <w:rFonts w:ascii="Calibri" w:hAnsi="Calibri" w:cs="Calibri"/>
          <w:b/>
          <w:color w:val="auto"/>
          <w:sz w:val="28"/>
          <w:szCs w:val="28"/>
        </w:rPr>
        <w:tab/>
      </w:r>
      <w:r>
        <w:rPr>
          <w:rFonts w:ascii="Calibri" w:hAnsi="Calibri" w:cs="Calibri"/>
          <w:b/>
          <w:color w:val="auto"/>
          <w:sz w:val="28"/>
          <w:szCs w:val="28"/>
        </w:rPr>
        <w:tab/>
        <w:t>No</w:t>
      </w:r>
    </w:p>
    <w:p w:rsidR="00505E0F" w:rsidRDefault="00505E0F">
      <w:pPr>
        <w:pStyle w:val="ListParagraph"/>
        <w:tabs>
          <w:tab w:val="left" w:pos="915"/>
        </w:tabs>
        <w:rPr>
          <w:rFonts w:ascii="Calibri" w:hAnsi="Calibri" w:cs="Calibri"/>
          <w:b/>
          <w:sz w:val="28"/>
          <w:szCs w:val="28"/>
        </w:rPr>
      </w:pPr>
    </w:p>
    <w:tbl>
      <w:tblPr>
        <w:tblW w:w="8296" w:type="dxa"/>
        <w:tblInd w:w="720" w:type="dxa"/>
        <w:tblCellMar>
          <w:left w:w="10" w:type="dxa"/>
          <w:right w:w="10" w:type="dxa"/>
        </w:tblCellMar>
        <w:tblLook w:val="0000" w:firstRow="0" w:lastRow="0" w:firstColumn="0" w:lastColumn="0" w:noHBand="0" w:noVBand="0"/>
      </w:tblPr>
      <w:tblGrid>
        <w:gridCol w:w="8296"/>
      </w:tblGrid>
      <w:tr w:rsidR="00505E0F">
        <w:tblPrEx>
          <w:tblCellMar>
            <w:top w:w="0" w:type="dxa"/>
            <w:bottom w:w="0" w:type="dxa"/>
          </w:tblCellMar>
        </w:tblPrEx>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rPr>
                <w:rFonts w:ascii="Arial" w:hAnsi="Arial" w:cs="Arial"/>
                <w:b/>
              </w:rPr>
            </w:pPr>
            <w:r>
              <w:rPr>
                <w:rFonts w:ascii="Arial" w:hAnsi="Arial" w:cs="Arial"/>
                <w:b/>
              </w:rPr>
              <w:t>Comments:</w:t>
            </w: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tc>
      </w:tr>
    </w:tbl>
    <w:p w:rsidR="00505E0F" w:rsidRDefault="00505E0F">
      <w:pPr>
        <w:tabs>
          <w:tab w:val="left" w:pos="915"/>
        </w:tabs>
        <w:rPr>
          <w:rFonts w:ascii="Calibri" w:hAnsi="Calibri" w:cs="Calibri"/>
          <w:b/>
          <w:sz w:val="28"/>
          <w:szCs w:val="28"/>
        </w:rPr>
      </w:pPr>
    </w:p>
    <w:p w:rsidR="00505E0F" w:rsidRDefault="00511A65">
      <w:pPr>
        <w:pStyle w:val="ListParagraph"/>
        <w:numPr>
          <w:ilvl w:val="0"/>
          <w:numId w:val="14"/>
        </w:numPr>
        <w:tabs>
          <w:tab w:val="left" w:pos="5235"/>
        </w:tabs>
        <w:rPr>
          <w:b/>
          <w:color w:val="auto"/>
        </w:rPr>
      </w:pPr>
      <w:r>
        <w:rPr>
          <w:b/>
          <w:color w:val="auto"/>
        </w:rPr>
        <w:t>Do you agree with the need to review the published rates for beds to ensure it recognises the cost of delivering care?</w:t>
      </w:r>
    </w:p>
    <w:p w:rsidR="00505E0F" w:rsidRDefault="00505E0F">
      <w:pPr>
        <w:pStyle w:val="ListParagraph"/>
        <w:tabs>
          <w:tab w:val="left" w:pos="915"/>
        </w:tabs>
        <w:rPr>
          <w:b/>
          <w:color w:val="auto"/>
        </w:rPr>
      </w:pPr>
    </w:p>
    <w:p w:rsidR="00505E0F" w:rsidRDefault="00511A65">
      <w:pPr>
        <w:pStyle w:val="ListParagraph"/>
        <w:tabs>
          <w:tab w:val="left" w:pos="915"/>
        </w:tabs>
        <w:rPr>
          <w:b/>
          <w:color w:val="auto"/>
        </w:rPr>
      </w:pPr>
      <w:r>
        <w:rPr>
          <w:b/>
          <w:color w:val="auto"/>
        </w:rPr>
        <w:t>Strongly Agree</w:t>
      </w:r>
      <w:r>
        <w:rPr>
          <w:b/>
          <w:color w:val="auto"/>
        </w:rPr>
        <w:tab/>
        <w:t>Agree</w:t>
      </w:r>
      <w:r>
        <w:rPr>
          <w:b/>
          <w:color w:val="auto"/>
        </w:rPr>
        <w:tab/>
      </w:r>
      <w:r>
        <w:rPr>
          <w:b/>
          <w:color w:val="auto"/>
        </w:rPr>
        <w:tab/>
        <w:t>Disagree</w:t>
      </w:r>
      <w:r>
        <w:rPr>
          <w:b/>
          <w:color w:val="auto"/>
        </w:rPr>
        <w:tab/>
        <w:t xml:space="preserve">Strongly Disagree </w:t>
      </w:r>
    </w:p>
    <w:p w:rsidR="00505E0F" w:rsidRDefault="00505E0F">
      <w:pPr>
        <w:pStyle w:val="ListParagraph"/>
        <w:tabs>
          <w:tab w:val="left" w:pos="915"/>
        </w:tabs>
        <w:rPr>
          <w:rFonts w:ascii="Calibri" w:hAnsi="Calibri" w:cs="Calibri"/>
          <w:b/>
          <w:sz w:val="28"/>
          <w:szCs w:val="28"/>
        </w:rPr>
      </w:pPr>
    </w:p>
    <w:tbl>
      <w:tblPr>
        <w:tblW w:w="8296" w:type="dxa"/>
        <w:tblInd w:w="720" w:type="dxa"/>
        <w:tblCellMar>
          <w:left w:w="10" w:type="dxa"/>
          <w:right w:w="10" w:type="dxa"/>
        </w:tblCellMar>
        <w:tblLook w:val="0000" w:firstRow="0" w:lastRow="0" w:firstColumn="0" w:lastColumn="0" w:noHBand="0" w:noVBand="0"/>
      </w:tblPr>
      <w:tblGrid>
        <w:gridCol w:w="8296"/>
      </w:tblGrid>
      <w:tr w:rsidR="00505E0F">
        <w:tblPrEx>
          <w:tblCellMar>
            <w:top w:w="0" w:type="dxa"/>
            <w:bottom w:w="0" w:type="dxa"/>
          </w:tblCellMar>
        </w:tblPrEx>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rPr>
                <w:rFonts w:ascii="Arial" w:hAnsi="Arial" w:cs="Arial"/>
                <w:b/>
              </w:rPr>
            </w:pPr>
            <w:r>
              <w:rPr>
                <w:rFonts w:ascii="Arial" w:hAnsi="Arial" w:cs="Arial"/>
                <w:b/>
              </w:rPr>
              <w:t>Comments:</w:t>
            </w: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p w:rsidR="00505E0F" w:rsidRDefault="00505E0F">
            <w:pPr>
              <w:pStyle w:val="ListParagraph"/>
              <w:tabs>
                <w:tab w:val="left" w:pos="915"/>
              </w:tabs>
              <w:ind w:left="0"/>
              <w:rPr>
                <w:rFonts w:ascii="Calibri" w:hAnsi="Calibri" w:cs="Calibri"/>
                <w:b/>
                <w:sz w:val="28"/>
                <w:szCs w:val="28"/>
              </w:rPr>
            </w:pPr>
          </w:p>
        </w:tc>
      </w:tr>
    </w:tbl>
    <w:p w:rsidR="00505E0F" w:rsidRDefault="00511A65">
      <w:pPr>
        <w:pStyle w:val="ListParagraph"/>
        <w:numPr>
          <w:ilvl w:val="0"/>
          <w:numId w:val="14"/>
        </w:numPr>
        <w:tabs>
          <w:tab w:val="left" w:pos="5235"/>
        </w:tabs>
        <w:rPr>
          <w:b/>
          <w:color w:val="auto"/>
        </w:rPr>
      </w:pPr>
      <w:r>
        <w:rPr>
          <w:b/>
          <w:color w:val="auto"/>
        </w:rPr>
        <w:lastRenderedPageBreak/>
        <w:t xml:space="preserve">Do you agree that the following principles should </w:t>
      </w:r>
      <w:r>
        <w:rPr>
          <w:b/>
          <w:color w:val="auto"/>
        </w:rPr>
        <w:t xml:space="preserve">underpin any agreed rates to support sustainability of the market? Please circle below: </w:t>
      </w:r>
    </w:p>
    <w:p w:rsidR="00505E0F" w:rsidRDefault="00505E0F">
      <w:pPr>
        <w:tabs>
          <w:tab w:val="left" w:pos="915"/>
        </w:tabs>
        <w:rPr>
          <w:rFonts w:ascii="Arial" w:hAnsi="Arial" w:cs="Arial"/>
          <w:b/>
        </w:rPr>
      </w:pPr>
    </w:p>
    <w:p w:rsidR="00505E0F" w:rsidRDefault="00511A65">
      <w:pPr>
        <w:pStyle w:val="ListParagraph"/>
        <w:numPr>
          <w:ilvl w:val="0"/>
          <w:numId w:val="15"/>
        </w:numPr>
        <w:tabs>
          <w:tab w:val="left" w:pos="915"/>
        </w:tabs>
        <w:rPr>
          <w:b/>
          <w:color w:val="auto"/>
        </w:rPr>
      </w:pPr>
      <w:r>
        <w:rPr>
          <w:b/>
          <w:color w:val="auto"/>
        </w:rPr>
        <w:t xml:space="preserve">A funding system that is fair               </w:t>
      </w:r>
      <w:r>
        <w:rPr>
          <w:b/>
          <w:color w:val="auto"/>
        </w:rPr>
        <w:tab/>
      </w:r>
      <w:r>
        <w:rPr>
          <w:b/>
          <w:color w:val="auto"/>
        </w:rPr>
        <w:tab/>
      </w:r>
      <w:r>
        <w:rPr>
          <w:b/>
          <w:color w:val="auto"/>
        </w:rPr>
        <w:tab/>
        <w:t>Yes  or  No</w:t>
      </w:r>
    </w:p>
    <w:p w:rsidR="00505E0F" w:rsidRDefault="00511A65">
      <w:pPr>
        <w:pStyle w:val="ListParagraph"/>
        <w:numPr>
          <w:ilvl w:val="0"/>
          <w:numId w:val="15"/>
        </w:numPr>
        <w:tabs>
          <w:tab w:val="left" w:pos="915"/>
        </w:tabs>
        <w:rPr>
          <w:b/>
          <w:color w:val="auto"/>
        </w:rPr>
      </w:pPr>
      <w:r>
        <w:rPr>
          <w:b/>
          <w:color w:val="auto"/>
        </w:rPr>
        <w:t xml:space="preserve">A funding system that is efficient  </w:t>
      </w:r>
      <w:r>
        <w:rPr>
          <w:b/>
          <w:color w:val="auto"/>
        </w:rPr>
        <w:tab/>
      </w:r>
      <w:r>
        <w:rPr>
          <w:b/>
          <w:color w:val="auto"/>
        </w:rPr>
        <w:tab/>
      </w:r>
      <w:r>
        <w:rPr>
          <w:b/>
          <w:color w:val="auto"/>
        </w:rPr>
        <w:tab/>
        <w:t>Yes  or  No</w:t>
      </w:r>
    </w:p>
    <w:p w:rsidR="00505E0F" w:rsidRDefault="00511A65">
      <w:pPr>
        <w:pStyle w:val="ListParagraph"/>
        <w:numPr>
          <w:ilvl w:val="0"/>
          <w:numId w:val="15"/>
        </w:numPr>
        <w:tabs>
          <w:tab w:val="left" w:pos="915"/>
        </w:tabs>
        <w:rPr>
          <w:b/>
          <w:color w:val="auto"/>
        </w:rPr>
      </w:pPr>
      <w:r>
        <w:rPr>
          <w:b/>
          <w:color w:val="auto"/>
        </w:rPr>
        <w:t>A funding system that is transparent</w:t>
      </w:r>
      <w:r>
        <w:rPr>
          <w:b/>
          <w:color w:val="auto"/>
        </w:rPr>
        <w:tab/>
      </w:r>
      <w:r>
        <w:rPr>
          <w:b/>
          <w:color w:val="auto"/>
        </w:rPr>
        <w:tab/>
      </w:r>
      <w:r>
        <w:rPr>
          <w:b/>
          <w:color w:val="auto"/>
        </w:rPr>
        <w:tab/>
        <w:t>Yes  or  No</w:t>
      </w:r>
    </w:p>
    <w:p w:rsidR="00505E0F" w:rsidRDefault="00511A65">
      <w:pPr>
        <w:pStyle w:val="ListParagraph"/>
        <w:numPr>
          <w:ilvl w:val="0"/>
          <w:numId w:val="15"/>
        </w:numPr>
        <w:tabs>
          <w:tab w:val="left" w:pos="915"/>
        </w:tabs>
        <w:rPr>
          <w:b/>
          <w:color w:val="auto"/>
        </w:rPr>
      </w:pPr>
      <w:r>
        <w:rPr>
          <w:b/>
          <w:color w:val="auto"/>
        </w:rPr>
        <w:t xml:space="preserve">A </w:t>
      </w:r>
      <w:r>
        <w:rPr>
          <w:b/>
          <w:color w:val="auto"/>
        </w:rPr>
        <w:t>funding system that is based on meeting needs</w:t>
      </w:r>
      <w:r>
        <w:rPr>
          <w:b/>
          <w:color w:val="auto"/>
        </w:rPr>
        <w:tab/>
        <w:t>Yes  or  No</w:t>
      </w:r>
    </w:p>
    <w:p w:rsidR="00505E0F" w:rsidRDefault="00511A65">
      <w:pPr>
        <w:pStyle w:val="ListParagraph"/>
        <w:numPr>
          <w:ilvl w:val="0"/>
          <w:numId w:val="15"/>
        </w:numPr>
        <w:tabs>
          <w:tab w:val="left" w:pos="915"/>
        </w:tabs>
        <w:rPr>
          <w:b/>
          <w:color w:val="auto"/>
        </w:rPr>
      </w:pPr>
      <w:r>
        <w:rPr>
          <w:b/>
          <w:color w:val="auto"/>
        </w:rPr>
        <w:t>A funding system that is simple</w:t>
      </w:r>
      <w:r>
        <w:rPr>
          <w:b/>
          <w:color w:val="auto"/>
        </w:rPr>
        <w:tab/>
      </w:r>
      <w:r>
        <w:rPr>
          <w:b/>
          <w:color w:val="auto"/>
        </w:rPr>
        <w:tab/>
      </w:r>
      <w:r>
        <w:rPr>
          <w:b/>
          <w:color w:val="auto"/>
        </w:rPr>
        <w:tab/>
        <w:t>Yes  or  No</w:t>
      </w:r>
    </w:p>
    <w:p w:rsidR="00505E0F" w:rsidRDefault="00505E0F">
      <w:pPr>
        <w:tabs>
          <w:tab w:val="left" w:pos="915"/>
        </w:tabs>
        <w:ind w:left="360"/>
        <w:rPr>
          <w:b/>
        </w:rPr>
      </w:pPr>
    </w:p>
    <w:p w:rsidR="00505E0F" w:rsidRDefault="00505E0F">
      <w:pPr>
        <w:tabs>
          <w:tab w:val="left" w:pos="915"/>
        </w:tabs>
        <w:rPr>
          <w:rFonts w:ascii="Arial" w:hAnsi="Arial" w:cs="Arial"/>
          <w:b/>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rPr>
                <w:rFonts w:ascii="Arial" w:hAnsi="Arial" w:cs="Arial"/>
                <w:b/>
              </w:rPr>
            </w:pPr>
            <w:r>
              <w:rPr>
                <w:rFonts w:ascii="Arial" w:hAnsi="Arial" w:cs="Arial"/>
                <w:b/>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pStyle w:val="ListParagraph"/>
        <w:tabs>
          <w:tab w:val="left" w:pos="2355"/>
        </w:tabs>
        <w:ind w:left="360"/>
      </w:pPr>
    </w:p>
    <w:p w:rsidR="00505E0F" w:rsidRDefault="00505E0F">
      <w:pPr>
        <w:pStyle w:val="ListParagraph"/>
        <w:tabs>
          <w:tab w:val="left" w:pos="2355"/>
        </w:tabs>
        <w:ind w:left="360"/>
      </w:pPr>
    </w:p>
    <w:p w:rsidR="00505E0F" w:rsidRDefault="00511A65">
      <w:pPr>
        <w:pStyle w:val="ListParagraph"/>
        <w:numPr>
          <w:ilvl w:val="0"/>
          <w:numId w:val="14"/>
        </w:numPr>
        <w:tabs>
          <w:tab w:val="left" w:pos="5235"/>
        </w:tabs>
        <w:rPr>
          <w:b/>
          <w:color w:val="auto"/>
        </w:rPr>
      </w:pPr>
      <w:r>
        <w:rPr>
          <w:b/>
          <w:color w:val="auto"/>
        </w:rPr>
        <w:t>What other factors do you think should be considered to support sustainability of the marketplace?</w:t>
      </w:r>
    </w:p>
    <w:p w:rsidR="00505E0F" w:rsidRDefault="00505E0F">
      <w:pPr>
        <w:tabs>
          <w:tab w:val="left" w:pos="2355"/>
        </w:tabs>
      </w:pPr>
    </w:p>
    <w:p w:rsidR="00505E0F" w:rsidRDefault="00505E0F">
      <w:pPr>
        <w:tabs>
          <w:tab w:val="left" w:pos="915"/>
        </w:tabs>
        <w:rPr>
          <w:rFonts w:ascii="Arial" w:hAnsi="Arial" w:cs="Arial"/>
          <w:b/>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rPr>
                <w:rFonts w:ascii="Arial" w:hAnsi="Arial" w:cs="Arial"/>
                <w:b/>
              </w:rPr>
            </w:pPr>
            <w:r>
              <w:rPr>
                <w:rFonts w:ascii="Arial" w:hAnsi="Arial" w:cs="Arial"/>
                <w:b/>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tabs>
          <w:tab w:val="left" w:pos="2355"/>
        </w:tabs>
      </w:pPr>
    </w:p>
    <w:p w:rsidR="00505E0F" w:rsidRDefault="00505E0F">
      <w:pPr>
        <w:tabs>
          <w:tab w:val="left" w:pos="2355"/>
        </w:tabs>
      </w:pPr>
    </w:p>
    <w:p w:rsidR="00505E0F" w:rsidRDefault="00511A65">
      <w:pPr>
        <w:pStyle w:val="ListParagraph"/>
        <w:numPr>
          <w:ilvl w:val="0"/>
          <w:numId w:val="14"/>
        </w:numPr>
        <w:tabs>
          <w:tab w:val="left" w:pos="5235"/>
        </w:tabs>
      </w:pPr>
      <w:r>
        <w:rPr>
          <w:b/>
          <w:color w:val="auto"/>
        </w:rPr>
        <w:lastRenderedPageBreak/>
        <w:t xml:space="preserve">We are proposing the following model and rates </w:t>
      </w:r>
      <w:r>
        <w:rPr>
          <w:i/>
          <w:color w:val="auto"/>
        </w:rPr>
        <w:t>(please note that this is proposal is for consultation purposes and we want to seek your views. These are not intended to be the final rates that the Council uses.)</w:t>
      </w:r>
    </w:p>
    <w:p w:rsidR="00505E0F" w:rsidRDefault="00505E0F">
      <w:pPr>
        <w:tabs>
          <w:tab w:val="left" w:pos="1995"/>
        </w:tabs>
      </w:pPr>
    </w:p>
    <w:p w:rsidR="00505E0F" w:rsidRDefault="00511A65">
      <w:pPr>
        <w:tabs>
          <w:tab w:val="left" w:pos="1995"/>
        </w:tabs>
      </w:pPr>
      <w:r>
        <w:rPr>
          <w:rFonts w:ascii="Arial" w:hAnsi="Arial" w:cs="Arial"/>
          <w:b/>
        </w:rPr>
        <w:t>This model (including the percentages) is b</w:t>
      </w:r>
      <w:r>
        <w:rPr>
          <w:rFonts w:ascii="Arial" w:hAnsi="Arial" w:cs="Arial"/>
          <w:b/>
        </w:rPr>
        <w:t>ased on the ‘LangBusisson’ model illustrated on page 43 of the document ’Working with care providers to understand costs: A guide for adult social care commissioners’</w:t>
      </w:r>
    </w:p>
    <w:p w:rsidR="00505E0F" w:rsidRDefault="00505E0F">
      <w:pPr>
        <w:tabs>
          <w:tab w:val="left" w:pos="1995"/>
        </w:tabs>
        <w:ind w:left="360"/>
        <w:rPr>
          <w:b/>
        </w:rPr>
      </w:pPr>
    </w:p>
    <w:p w:rsidR="00505E0F" w:rsidRDefault="00511A65">
      <w:pPr>
        <w:tabs>
          <w:tab w:val="left" w:pos="915"/>
        </w:tabs>
        <w:rPr>
          <w:rFonts w:ascii="Arial" w:hAnsi="Arial" w:cs="Arial"/>
          <w:b/>
        </w:rPr>
      </w:pPr>
      <w:r>
        <w:rPr>
          <w:rFonts w:ascii="Arial" w:hAnsi="Arial" w:cs="Arial"/>
          <w:b/>
        </w:rPr>
        <w:t xml:space="preserve">These rates illustrated have been calculated based on the average of the current prices </w:t>
      </w:r>
      <w:r>
        <w:rPr>
          <w:rFonts w:ascii="Arial" w:hAnsi="Arial" w:cs="Arial"/>
          <w:b/>
        </w:rPr>
        <w:t>being paid to providers</w:t>
      </w:r>
    </w:p>
    <w:p w:rsidR="00505E0F" w:rsidRDefault="00505E0F">
      <w:pPr>
        <w:tabs>
          <w:tab w:val="left" w:pos="915"/>
        </w:tabs>
        <w:rPr>
          <w:rFonts w:ascii="Arial" w:hAnsi="Arial" w:cs="Arial"/>
          <w:b/>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r>
              <w:rPr>
                <w:rFonts w:ascii="Arial" w:hAnsi="Arial" w:cs="Arial"/>
                <w:b/>
                <w:sz w:val="28"/>
                <w:szCs w:val="28"/>
              </w:rPr>
              <w:t>Model and rates proposed for the purposes of consultation</w:t>
            </w:r>
          </w:p>
        </w:tc>
      </w:tr>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780" w:type="dxa"/>
              <w:tblCellMar>
                <w:left w:w="10" w:type="dxa"/>
                <w:right w:w="10" w:type="dxa"/>
              </w:tblCellMar>
              <w:tblLook w:val="0000" w:firstRow="0" w:lastRow="0" w:firstColumn="0" w:lastColumn="0" w:noHBand="0" w:noVBand="0"/>
            </w:tblPr>
            <w:tblGrid>
              <w:gridCol w:w="2136"/>
              <w:gridCol w:w="882"/>
              <w:gridCol w:w="661"/>
              <w:gridCol w:w="726"/>
              <w:gridCol w:w="661"/>
              <w:gridCol w:w="726"/>
              <w:gridCol w:w="661"/>
              <w:gridCol w:w="726"/>
              <w:gridCol w:w="1575"/>
              <w:gridCol w:w="26"/>
            </w:tblGrid>
            <w:tr w:rsidR="00505E0F">
              <w:tblPrEx>
                <w:tblCellMar>
                  <w:top w:w="0" w:type="dxa"/>
                  <w:bottom w:w="0" w:type="dxa"/>
                </w:tblCellMar>
              </w:tblPrEx>
              <w:trPr>
                <w:trHeight w:val="578"/>
              </w:trPr>
              <w:tc>
                <w:tcPr>
                  <w:tcW w:w="2136" w:type="dxa"/>
                  <w:tcBorders>
                    <w:top w:val="single" w:sz="8" w:space="0" w:color="000000"/>
                    <w:left w:val="single" w:sz="8" w:space="0" w:color="000000"/>
                    <w:bottom w:val="single" w:sz="4" w:space="0" w:color="000000"/>
                    <w:right w:val="single" w:sz="8" w:space="0" w:color="000000"/>
                  </w:tcBorders>
                  <w:shd w:val="clear" w:color="auto" w:fill="4472C4"/>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 </w:t>
                  </w:r>
                </w:p>
              </w:tc>
              <w:tc>
                <w:tcPr>
                  <w:tcW w:w="6644" w:type="dxa"/>
                  <w:gridSpan w:val="9"/>
                  <w:tcBorders>
                    <w:top w:val="single" w:sz="8" w:space="0" w:color="000000"/>
                    <w:bottom w:val="single" w:sz="4" w:space="0" w:color="000000"/>
                    <w:right w:val="single" w:sz="8" w:space="0" w:color="000000"/>
                  </w:tcBorders>
                  <w:shd w:val="clear" w:color="auto" w:fill="FFC000"/>
                  <w:noWrap/>
                  <w:tcMar>
                    <w:top w:w="0" w:type="dxa"/>
                    <w:left w:w="108" w:type="dxa"/>
                    <w:bottom w:w="0" w:type="dxa"/>
                    <w:right w:w="108" w:type="dxa"/>
                  </w:tcMar>
                  <w:vAlign w:val="center"/>
                </w:tcPr>
                <w:p w:rsidR="00505E0F" w:rsidRDefault="00511A65">
                  <w:pPr>
                    <w:jc w:val="center"/>
                    <w:rPr>
                      <w:rFonts w:ascii="Arial" w:hAnsi="Arial" w:cs="Arial"/>
                      <w:color w:val="000000"/>
                      <w:sz w:val="20"/>
                      <w:szCs w:val="20"/>
                    </w:rPr>
                  </w:pPr>
                  <w:r>
                    <w:rPr>
                      <w:rFonts w:ascii="Arial" w:hAnsi="Arial" w:cs="Arial"/>
                      <w:color w:val="000000"/>
                      <w:sz w:val="20"/>
                      <w:szCs w:val="20"/>
                    </w:rPr>
                    <w:t xml:space="preserve">Lang Buisson Model - Proposal for consultation purposes </w:t>
                  </w:r>
                </w:p>
                <w:p w:rsidR="00505E0F" w:rsidRDefault="00511A65">
                  <w:pPr>
                    <w:jc w:val="center"/>
                    <w:rPr>
                      <w:rFonts w:ascii="Arial" w:hAnsi="Arial" w:cs="Arial"/>
                      <w:color w:val="000000"/>
                      <w:sz w:val="20"/>
                      <w:szCs w:val="20"/>
                    </w:rPr>
                  </w:pPr>
                  <w:r>
                    <w:rPr>
                      <w:rFonts w:ascii="Arial" w:hAnsi="Arial" w:cs="Arial"/>
                      <w:color w:val="000000"/>
                      <w:sz w:val="20"/>
                      <w:szCs w:val="20"/>
                    </w:rPr>
                    <w:t>(includes 3% uplift)</w:t>
                  </w:r>
                </w:p>
              </w:tc>
            </w:tr>
            <w:tr w:rsidR="00505E0F">
              <w:tblPrEx>
                <w:tblCellMar>
                  <w:top w:w="0" w:type="dxa"/>
                  <w:bottom w:w="0" w:type="dxa"/>
                </w:tblCellMar>
              </w:tblPrEx>
              <w:trPr>
                <w:trHeight w:val="674"/>
              </w:trPr>
              <w:tc>
                <w:tcPr>
                  <w:tcW w:w="2136" w:type="dxa"/>
                  <w:tcBorders>
                    <w:left w:val="single" w:sz="8" w:space="0" w:color="000000"/>
                    <w:bottom w:val="single" w:sz="4" w:space="0" w:color="000000"/>
                  </w:tcBorders>
                  <w:shd w:val="clear" w:color="auto" w:fill="B4C6E7"/>
                  <w:noWrap/>
                  <w:tcMar>
                    <w:top w:w="0" w:type="dxa"/>
                    <w:left w:w="108" w:type="dxa"/>
                    <w:bottom w:w="0" w:type="dxa"/>
                    <w:right w:w="108" w:type="dxa"/>
                  </w:tcMar>
                  <w:vAlign w:val="center"/>
                </w:tcPr>
                <w:p w:rsidR="00505E0F" w:rsidRDefault="00511A65">
                  <w:pPr>
                    <w:jc w:val="center"/>
                    <w:rPr>
                      <w:rFonts w:ascii="Arial" w:hAnsi="Arial" w:cs="Arial"/>
                      <w:color w:val="000000"/>
                      <w:sz w:val="20"/>
                      <w:szCs w:val="20"/>
                    </w:rPr>
                  </w:pPr>
                  <w:r>
                    <w:rPr>
                      <w:rFonts w:ascii="Arial" w:hAnsi="Arial" w:cs="Arial"/>
                      <w:color w:val="000000"/>
                      <w:sz w:val="20"/>
                      <w:szCs w:val="20"/>
                    </w:rPr>
                    <w:t> </w:t>
                  </w:r>
                </w:p>
              </w:tc>
              <w:tc>
                <w:tcPr>
                  <w:tcW w:w="1543" w:type="dxa"/>
                  <w:gridSpan w:val="2"/>
                  <w:tcBorders>
                    <w:top w:val="single" w:sz="4" w:space="0" w:color="000000"/>
                    <w:left w:val="single" w:sz="4" w:space="0" w:color="000000"/>
                    <w:right w:val="single" w:sz="4" w:space="0" w:color="000000"/>
                  </w:tcBorders>
                  <w:shd w:val="clear" w:color="auto" w:fill="B4C6E7"/>
                  <w:tcMar>
                    <w:top w:w="0" w:type="dxa"/>
                    <w:left w:w="108" w:type="dxa"/>
                    <w:bottom w:w="0" w:type="dxa"/>
                    <w:right w:w="108" w:type="dxa"/>
                  </w:tcMar>
                  <w:vAlign w:val="center"/>
                </w:tcPr>
                <w:p w:rsidR="00505E0F" w:rsidRDefault="00511A65">
                  <w:pPr>
                    <w:jc w:val="center"/>
                    <w:rPr>
                      <w:rFonts w:ascii="Arial" w:hAnsi="Arial" w:cs="Arial"/>
                      <w:color w:val="000000"/>
                      <w:sz w:val="20"/>
                      <w:szCs w:val="20"/>
                    </w:rPr>
                  </w:pPr>
                  <w:r>
                    <w:rPr>
                      <w:rFonts w:ascii="Arial" w:hAnsi="Arial" w:cs="Arial"/>
                      <w:color w:val="000000"/>
                      <w:sz w:val="20"/>
                      <w:szCs w:val="20"/>
                    </w:rPr>
                    <w:t>Nursing EMI</w:t>
                  </w:r>
                </w:p>
              </w:tc>
              <w:tc>
                <w:tcPr>
                  <w:tcW w:w="1387" w:type="dxa"/>
                  <w:gridSpan w:val="2"/>
                  <w:tcBorders>
                    <w:top w:val="single" w:sz="4" w:space="0" w:color="000000"/>
                    <w:right w:val="single" w:sz="4" w:space="0" w:color="000000"/>
                  </w:tcBorders>
                  <w:shd w:val="clear" w:color="auto" w:fill="B4C6E7"/>
                  <w:tcMar>
                    <w:top w:w="0" w:type="dxa"/>
                    <w:left w:w="108" w:type="dxa"/>
                    <w:bottom w:w="0" w:type="dxa"/>
                    <w:right w:w="108" w:type="dxa"/>
                  </w:tcMar>
                  <w:vAlign w:val="center"/>
                </w:tcPr>
                <w:p w:rsidR="00505E0F" w:rsidRDefault="00511A65">
                  <w:pPr>
                    <w:jc w:val="center"/>
                    <w:rPr>
                      <w:rFonts w:ascii="Arial" w:hAnsi="Arial" w:cs="Arial"/>
                      <w:color w:val="000000"/>
                      <w:sz w:val="20"/>
                      <w:szCs w:val="20"/>
                    </w:rPr>
                  </w:pPr>
                  <w:r>
                    <w:rPr>
                      <w:rFonts w:ascii="Arial" w:hAnsi="Arial" w:cs="Arial"/>
                      <w:color w:val="000000"/>
                      <w:sz w:val="20"/>
                      <w:szCs w:val="20"/>
                    </w:rPr>
                    <w:t>Nursing</w:t>
                  </w:r>
                </w:p>
              </w:tc>
              <w:tc>
                <w:tcPr>
                  <w:tcW w:w="1387" w:type="dxa"/>
                  <w:gridSpan w:val="2"/>
                  <w:tcBorders>
                    <w:top w:val="single" w:sz="4" w:space="0" w:color="000000"/>
                    <w:right w:val="single" w:sz="4" w:space="0" w:color="000000"/>
                  </w:tcBorders>
                  <w:shd w:val="clear" w:color="auto" w:fill="B4C6E7"/>
                  <w:tcMar>
                    <w:top w:w="0" w:type="dxa"/>
                    <w:left w:w="108" w:type="dxa"/>
                    <w:bottom w:w="0" w:type="dxa"/>
                    <w:right w:w="108" w:type="dxa"/>
                  </w:tcMar>
                  <w:vAlign w:val="center"/>
                </w:tcPr>
                <w:p w:rsidR="00505E0F" w:rsidRDefault="00511A65">
                  <w:pPr>
                    <w:jc w:val="center"/>
                    <w:rPr>
                      <w:rFonts w:ascii="Arial" w:hAnsi="Arial" w:cs="Arial"/>
                      <w:color w:val="000000"/>
                      <w:sz w:val="20"/>
                      <w:szCs w:val="20"/>
                    </w:rPr>
                  </w:pPr>
                  <w:r>
                    <w:rPr>
                      <w:rFonts w:ascii="Arial" w:hAnsi="Arial" w:cs="Arial"/>
                      <w:color w:val="000000"/>
                      <w:sz w:val="20"/>
                      <w:szCs w:val="20"/>
                    </w:rPr>
                    <w:t>Res EMI</w:t>
                  </w:r>
                </w:p>
              </w:tc>
              <w:tc>
                <w:tcPr>
                  <w:tcW w:w="2327" w:type="dxa"/>
                  <w:gridSpan w:val="3"/>
                  <w:tcBorders>
                    <w:top w:val="single" w:sz="4" w:space="0" w:color="000000"/>
                    <w:right w:val="single" w:sz="4" w:space="0" w:color="000000"/>
                  </w:tcBorders>
                  <w:shd w:val="clear" w:color="auto" w:fill="B4C6E7"/>
                  <w:tcMar>
                    <w:top w:w="0" w:type="dxa"/>
                    <w:left w:w="108" w:type="dxa"/>
                    <w:bottom w:w="0" w:type="dxa"/>
                    <w:right w:w="108" w:type="dxa"/>
                  </w:tcMar>
                  <w:vAlign w:val="center"/>
                </w:tcPr>
                <w:p w:rsidR="00505E0F" w:rsidRDefault="00511A65">
                  <w:pPr>
                    <w:jc w:val="center"/>
                    <w:rPr>
                      <w:rFonts w:ascii="Arial" w:hAnsi="Arial" w:cs="Arial"/>
                      <w:color w:val="000000"/>
                      <w:sz w:val="20"/>
                      <w:szCs w:val="20"/>
                    </w:rPr>
                  </w:pPr>
                  <w:r>
                    <w:rPr>
                      <w:rFonts w:ascii="Arial" w:hAnsi="Arial" w:cs="Arial"/>
                      <w:color w:val="000000"/>
                      <w:sz w:val="20"/>
                      <w:szCs w:val="20"/>
                    </w:rPr>
                    <w:t>Res</w:t>
                  </w: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D9D9D9"/>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Revenue cost head</w:t>
                  </w:r>
                </w:p>
              </w:tc>
              <w:tc>
                <w:tcPr>
                  <w:tcW w:w="882"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w:t>
                  </w:r>
                </w:p>
              </w:tc>
              <w:tc>
                <w:tcPr>
                  <w:tcW w:w="661"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w:t>
                  </w:r>
                </w:p>
              </w:tc>
              <w:tc>
                <w:tcPr>
                  <w:tcW w:w="726" w:type="dxa"/>
                  <w:tcBorders>
                    <w:left w:val="single" w:sz="8"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w:t>
                  </w:r>
                </w:p>
              </w:tc>
              <w:tc>
                <w:tcPr>
                  <w:tcW w:w="661"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w:t>
                  </w:r>
                </w:p>
              </w:tc>
              <w:tc>
                <w:tcPr>
                  <w:tcW w:w="726"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w:t>
                  </w:r>
                </w:p>
              </w:tc>
              <w:tc>
                <w:tcPr>
                  <w:tcW w:w="661"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w:t>
                  </w:r>
                </w:p>
              </w:tc>
              <w:tc>
                <w:tcPr>
                  <w:tcW w:w="72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w:t>
                  </w:r>
                </w:p>
              </w:tc>
              <w:tc>
                <w:tcPr>
                  <w:tcW w:w="1575"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Nursing costs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25%</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171</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25%</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146</w:t>
                  </w:r>
                </w:p>
              </w:tc>
              <w:tc>
                <w:tcPr>
                  <w:tcW w:w="726"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0</w:t>
                  </w:r>
                </w:p>
              </w:tc>
              <w:tc>
                <w:tcPr>
                  <w:tcW w:w="72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0%</w:t>
                  </w:r>
                </w:p>
              </w:tc>
              <w:tc>
                <w:tcPr>
                  <w:tcW w:w="1575" w:type="dxa"/>
                  <w:tcBorders>
                    <w:bottom w:val="single" w:sz="4" w:space="0" w:color="000000"/>
                    <w:right w:val="single" w:sz="8" w:space="0" w:color="000000"/>
                  </w:tcBorders>
                  <w:shd w:val="clear" w:color="auto" w:fill="D9D9D9"/>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0</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Care costs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33%</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227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33%</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194</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44%</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224</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44%</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218</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Domestic and other hourly paid staff</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96</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83</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19%</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97</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19%</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93</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Salaried staff</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34</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31</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7%</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7%</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34</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Food</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25</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6%</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30</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6%</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30</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Utilities, phone, Council Tax</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4%</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25</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25</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Insurance</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6</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Registration Fees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Recruitment</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Direct Training Expenses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Cleaning, uniforms, disposal, waste</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18</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17</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10</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10</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Travel, outings, TV</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0%</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Externally purchased services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6</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Other non-staff current expenses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14</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2%</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12</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15</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Repairs and maintenance</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6%</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41</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6%</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35</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8%</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39</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8%</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40</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197"/>
              </w:trPr>
              <w:tc>
                <w:tcPr>
                  <w:tcW w:w="2136" w:type="dxa"/>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rPr>
                      <w:rFonts w:ascii="Arial" w:hAnsi="Arial" w:cs="Arial"/>
                      <w:color w:val="000000"/>
                      <w:sz w:val="20"/>
                      <w:szCs w:val="20"/>
                    </w:rPr>
                  </w:pPr>
                  <w:r>
                    <w:rPr>
                      <w:rFonts w:ascii="Arial" w:hAnsi="Arial" w:cs="Arial"/>
                      <w:color w:val="000000"/>
                      <w:sz w:val="20"/>
                      <w:szCs w:val="20"/>
                    </w:rPr>
                    <w:t>General overheads</w:t>
                  </w:r>
                </w:p>
              </w:tc>
              <w:tc>
                <w:tcPr>
                  <w:tcW w:w="88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7</w:t>
                  </w:r>
                </w:p>
              </w:tc>
              <w:tc>
                <w:tcPr>
                  <w:tcW w:w="72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6</w:t>
                  </w:r>
                </w:p>
              </w:tc>
              <w:tc>
                <w:tcPr>
                  <w:tcW w:w="72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661"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72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1%</w:t>
                  </w:r>
                </w:p>
              </w:tc>
              <w:tc>
                <w:tcPr>
                  <w:tcW w:w="1575"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05E0F" w:rsidRDefault="00511A65">
                  <w:pPr>
                    <w:jc w:val="center"/>
                    <w:rPr>
                      <w:rFonts w:ascii="Arial" w:hAnsi="Arial" w:cs="Arial"/>
                      <w:color w:val="000000"/>
                      <w:sz w:val="20"/>
                      <w:szCs w:val="20"/>
                    </w:rPr>
                  </w:pPr>
                  <w:r>
                    <w:rPr>
                      <w:rFonts w:ascii="Arial" w:hAnsi="Arial" w:cs="Arial"/>
                      <w:color w:val="000000"/>
                      <w:sz w:val="20"/>
                      <w:szCs w:val="20"/>
                    </w:rPr>
                    <w:t>5</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color w:val="000000"/>
                      <w:sz w:val="20"/>
                      <w:szCs w:val="20"/>
                    </w:rPr>
                  </w:pPr>
                </w:p>
              </w:tc>
            </w:tr>
            <w:tr w:rsidR="00505E0F">
              <w:tblPrEx>
                <w:tblCellMar>
                  <w:top w:w="0" w:type="dxa"/>
                  <w:bottom w:w="0" w:type="dxa"/>
                </w:tblCellMar>
              </w:tblPrEx>
              <w:trPr>
                <w:trHeight w:val="206"/>
              </w:trPr>
              <w:tc>
                <w:tcPr>
                  <w:tcW w:w="2136" w:type="dxa"/>
                  <w:tcBorders>
                    <w:left w:val="single" w:sz="8" w:space="0" w:color="000000"/>
                    <w:bottom w:val="single" w:sz="8" w:space="0" w:color="000000"/>
                    <w:right w:val="single" w:sz="8" w:space="0" w:color="000000"/>
                  </w:tcBorders>
                  <w:shd w:val="clear" w:color="auto" w:fill="B4C6E7"/>
                  <w:noWrap/>
                  <w:tcMar>
                    <w:top w:w="0" w:type="dxa"/>
                    <w:left w:w="108" w:type="dxa"/>
                    <w:bottom w:w="0" w:type="dxa"/>
                    <w:right w:w="108" w:type="dxa"/>
                  </w:tcMar>
                  <w:vAlign w:val="bottom"/>
                </w:tcPr>
                <w:p w:rsidR="00505E0F" w:rsidRDefault="00511A65">
                  <w:pPr>
                    <w:rPr>
                      <w:rFonts w:ascii="Arial" w:hAnsi="Arial" w:cs="Arial"/>
                      <w:b/>
                      <w:bCs/>
                      <w:color w:val="000000"/>
                      <w:sz w:val="20"/>
                      <w:szCs w:val="20"/>
                    </w:rPr>
                  </w:pPr>
                  <w:r>
                    <w:rPr>
                      <w:rFonts w:ascii="Arial" w:hAnsi="Arial" w:cs="Arial"/>
                      <w:b/>
                      <w:bCs/>
                      <w:color w:val="000000"/>
                      <w:sz w:val="20"/>
                      <w:szCs w:val="20"/>
                    </w:rPr>
                    <w:t>Total</w:t>
                  </w:r>
                </w:p>
              </w:tc>
              <w:tc>
                <w:tcPr>
                  <w:tcW w:w="882"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center"/>
                    <w:rPr>
                      <w:rFonts w:ascii="Arial" w:hAnsi="Arial" w:cs="Arial"/>
                      <w:b/>
                      <w:bCs/>
                      <w:color w:val="000000"/>
                      <w:sz w:val="20"/>
                      <w:szCs w:val="20"/>
                    </w:rPr>
                  </w:pPr>
                  <w:r>
                    <w:rPr>
                      <w:rFonts w:ascii="Arial" w:hAnsi="Arial" w:cs="Arial"/>
                      <w:b/>
                      <w:bCs/>
                      <w:color w:val="000000"/>
                      <w:sz w:val="20"/>
                      <w:szCs w:val="20"/>
                    </w:rPr>
                    <w:t> </w:t>
                  </w:r>
                </w:p>
              </w:tc>
              <w:tc>
                <w:tcPr>
                  <w:tcW w:w="661"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center"/>
                    <w:rPr>
                      <w:rFonts w:ascii="Arial" w:hAnsi="Arial" w:cs="Arial"/>
                      <w:b/>
                      <w:bCs/>
                      <w:color w:val="000000"/>
                      <w:sz w:val="20"/>
                      <w:szCs w:val="20"/>
                    </w:rPr>
                  </w:pPr>
                  <w:r>
                    <w:rPr>
                      <w:rFonts w:ascii="Arial" w:hAnsi="Arial" w:cs="Arial"/>
                      <w:b/>
                      <w:bCs/>
                      <w:color w:val="000000"/>
                      <w:sz w:val="20"/>
                      <w:szCs w:val="20"/>
                    </w:rPr>
                    <w:t>£690</w:t>
                  </w:r>
                </w:p>
              </w:tc>
              <w:tc>
                <w:tcPr>
                  <w:tcW w:w="726" w:type="dxa"/>
                  <w:tcBorders>
                    <w:left w:val="single" w:sz="8" w:space="0" w:color="000000"/>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center"/>
                    <w:rPr>
                      <w:rFonts w:ascii="Arial" w:hAnsi="Arial" w:cs="Arial"/>
                      <w:b/>
                      <w:bCs/>
                      <w:color w:val="000000"/>
                      <w:sz w:val="20"/>
                      <w:szCs w:val="20"/>
                    </w:rPr>
                  </w:pPr>
                  <w:r>
                    <w:rPr>
                      <w:rFonts w:ascii="Arial" w:hAnsi="Arial" w:cs="Arial"/>
                      <w:b/>
                      <w:bCs/>
                      <w:color w:val="000000"/>
                      <w:sz w:val="20"/>
                      <w:szCs w:val="20"/>
                    </w:rPr>
                    <w:t> </w:t>
                  </w:r>
                </w:p>
              </w:tc>
              <w:tc>
                <w:tcPr>
                  <w:tcW w:w="661"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center"/>
                    <w:rPr>
                      <w:rFonts w:ascii="Arial" w:hAnsi="Arial" w:cs="Arial"/>
                      <w:b/>
                      <w:bCs/>
                      <w:color w:val="000000"/>
                      <w:sz w:val="20"/>
                      <w:szCs w:val="20"/>
                    </w:rPr>
                  </w:pPr>
                  <w:r>
                    <w:rPr>
                      <w:rFonts w:ascii="Arial" w:hAnsi="Arial" w:cs="Arial"/>
                      <w:b/>
                      <w:bCs/>
                      <w:color w:val="000000"/>
                      <w:sz w:val="20"/>
                      <w:szCs w:val="20"/>
                    </w:rPr>
                    <w:t>£590</w:t>
                  </w:r>
                </w:p>
              </w:tc>
              <w:tc>
                <w:tcPr>
                  <w:tcW w:w="726" w:type="dxa"/>
                  <w:tcBorders>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center"/>
                    <w:rPr>
                      <w:rFonts w:ascii="Arial" w:hAnsi="Arial" w:cs="Arial"/>
                      <w:b/>
                      <w:bCs/>
                      <w:color w:val="000000"/>
                      <w:sz w:val="20"/>
                      <w:szCs w:val="20"/>
                    </w:rPr>
                  </w:pPr>
                  <w:r>
                    <w:rPr>
                      <w:rFonts w:ascii="Arial" w:hAnsi="Arial" w:cs="Arial"/>
                      <w:b/>
                      <w:bCs/>
                      <w:color w:val="000000"/>
                      <w:sz w:val="20"/>
                      <w:szCs w:val="20"/>
                    </w:rPr>
                    <w:t> </w:t>
                  </w:r>
                </w:p>
              </w:tc>
              <w:tc>
                <w:tcPr>
                  <w:tcW w:w="661" w:type="dxa"/>
                  <w:tcBorders>
                    <w:bottom w:val="single" w:sz="8" w:space="0" w:color="000000"/>
                    <w:right w:val="single" w:sz="8" w:space="0" w:color="000000"/>
                  </w:tcBorders>
                  <w:shd w:val="clear" w:color="auto" w:fill="B4C6E7"/>
                  <w:noWrap/>
                  <w:tcMar>
                    <w:top w:w="0" w:type="dxa"/>
                    <w:left w:w="108" w:type="dxa"/>
                    <w:bottom w:w="0" w:type="dxa"/>
                    <w:right w:w="108" w:type="dxa"/>
                  </w:tcMar>
                  <w:vAlign w:val="bottom"/>
                </w:tcPr>
                <w:p w:rsidR="00505E0F" w:rsidRDefault="00511A65">
                  <w:pPr>
                    <w:jc w:val="center"/>
                    <w:rPr>
                      <w:rFonts w:ascii="Arial" w:hAnsi="Arial" w:cs="Arial"/>
                      <w:b/>
                      <w:bCs/>
                      <w:color w:val="000000"/>
                      <w:sz w:val="20"/>
                      <w:szCs w:val="20"/>
                    </w:rPr>
                  </w:pPr>
                  <w:r>
                    <w:rPr>
                      <w:rFonts w:ascii="Arial" w:hAnsi="Arial" w:cs="Arial"/>
                      <w:b/>
                      <w:bCs/>
                      <w:color w:val="000000"/>
                      <w:sz w:val="20"/>
                      <w:szCs w:val="20"/>
                    </w:rPr>
                    <w:t>£510</w:t>
                  </w:r>
                </w:p>
              </w:tc>
              <w:tc>
                <w:tcPr>
                  <w:tcW w:w="726" w:type="dxa"/>
                  <w:tcBorders>
                    <w:left w:val="single" w:sz="4" w:space="0" w:color="000000"/>
                    <w:bottom w:val="single" w:sz="8" w:space="0" w:color="000000"/>
                    <w:right w:val="single" w:sz="4" w:space="0" w:color="000000"/>
                  </w:tcBorders>
                  <w:shd w:val="clear" w:color="auto" w:fill="B4C6E7"/>
                  <w:noWrap/>
                  <w:tcMar>
                    <w:top w:w="0" w:type="dxa"/>
                    <w:left w:w="108" w:type="dxa"/>
                    <w:bottom w:w="0" w:type="dxa"/>
                    <w:right w:w="108" w:type="dxa"/>
                  </w:tcMar>
                  <w:vAlign w:val="bottom"/>
                </w:tcPr>
                <w:p w:rsidR="00505E0F" w:rsidRDefault="00511A65">
                  <w:pPr>
                    <w:jc w:val="center"/>
                    <w:rPr>
                      <w:rFonts w:ascii="Arial" w:hAnsi="Arial" w:cs="Arial"/>
                      <w:b/>
                      <w:bCs/>
                      <w:color w:val="000000"/>
                      <w:sz w:val="20"/>
                      <w:szCs w:val="20"/>
                    </w:rPr>
                  </w:pPr>
                  <w:r>
                    <w:rPr>
                      <w:rFonts w:ascii="Arial" w:hAnsi="Arial" w:cs="Arial"/>
                      <w:b/>
                      <w:bCs/>
                      <w:color w:val="000000"/>
                      <w:sz w:val="20"/>
                      <w:szCs w:val="20"/>
                    </w:rPr>
                    <w:t> </w:t>
                  </w:r>
                </w:p>
              </w:tc>
              <w:tc>
                <w:tcPr>
                  <w:tcW w:w="1575" w:type="dxa"/>
                  <w:tcBorders>
                    <w:bottom w:val="single" w:sz="8" w:space="0" w:color="000000"/>
                    <w:right w:val="single" w:sz="8" w:space="0" w:color="000000"/>
                  </w:tcBorders>
                  <w:shd w:val="clear" w:color="auto" w:fill="B4C6E7"/>
                  <w:noWrap/>
                  <w:tcMar>
                    <w:top w:w="0" w:type="dxa"/>
                    <w:left w:w="108" w:type="dxa"/>
                    <w:bottom w:w="0" w:type="dxa"/>
                    <w:right w:w="108" w:type="dxa"/>
                  </w:tcMar>
                  <w:vAlign w:val="bottom"/>
                </w:tcPr>
                <w:p w:rsidR="00505E0F" w:rsidRDefault="00511A65">
                  <w:pPr>
                    <w:jc w:val="center"/>
                  </w:pPr>
                  <w:r>
                    <w:rPr>
                      <w:rFonts w:ascii="Arial" w:hAnsi="Arial" w:cs="Arial"/>
                      <w:b/>
                      <w:bCs/>
                      <w:color w:val="000000"/>
                      <w:sz w:val="20"/>
                      <w:szCs w:val="20"/>
                    </w:rPr>
                    <w:t>£500</w:t>
                  </w:r>
                </w:p>
              </w:tc>
              <w:tc>
                <w:tcPr>
                  <w:tcW w:w="26" w:type="dxa"/>
                  <w:shd w:val="clear" w:color="auto" w:fill="auto"/>
                  <w:tcMar>
                    <w:top w:w="0" w:type="dxa"/>
                    <w:left w:w="10" w:type="dxa"/>
                    <w:bottom w:w="0" w:type="dxa"/>
                    <w:right w:w="10" w:type="dxa"/>
                  </w:tcMar>
                </w:tcPr>
                <w:p w:rsidR="00505E0F" w:rsidRDefault="00505E0F">
                  <w:pPr>
                    <w:jc w:val="center"/>
                    <w:rPr>
                      <w:rFonts w:ascii="Arial" w:hAnsi="Arial" w:cs="Arial"/>
                      <w:b/>
                      <w:bCs/>
                      <w:color w:val="000000"/>
                      <w:sz w:val="20"/>
                      <w:szCs w:val="20"/>
                    </w:rPr>
                  </w:pPr>
                </w:p>
              </w:tc>
            </w:tr>
          </w:tbl>
          <w:p w:rsidR="00505E0F" w:rsidRDefault="00505E0F"/>
        </w:tc>
      </w:tr>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1065"/>
              </w:tabs>
            </w:pPr>
            <w:r>
              <w:rPr>
                <w:rFonts w:ascii="Arial" w:hAnsi="Arial" w:cs="Arial"/>
                <w:sz w:val="22"/>
                <w:szCs w:val="22"/>
              </w:rPr>
              <w:t xml:space="preserve">Notes </w:t>
            </w:r>
            <w:r>
              <w:rPr>
                <w:rFonts w:ascii="Arial" w:hAnsi="Arial" w:cs="Arial"/>
                <w:sz w:val="22"/>
                <w:szCs w:val="22"/>
              </w:rPr>
              <w:t>about the model:</w:t>
            </w:r>
          </w:p>
          <w:p w:rsidR="00505E0F" w:rsidRDefault="00511A65">
            <w:pPr>
              <w:pStyle w:val="ListParagraph"/>
              <w:numPr>
                <w:ilvl w:val="0"/>
                <w:numId w:val="16"/>
              </w:numPr>
            </w:pPr>
            <w:r>
              <w:rPr>
                <w:color w:val="auto"/>
                <w:sz w:val="22"/>
                <w:szCs w:val="22"/>
              </w:rPr>
              <w:t>This model and rates are proposed for the purposes of the consultation 18</w:t>
            </w:r>
            <w:r>
              <w:rPr>
                <w:color w:val="auto"/>
                <w:sz w:val="22"/>
                <w:szCs w:val="22"/>
                <w:vertAlign w:val="superscript"/>
              </w:rPr>
              <w:t>th</w:t>
            </w:r>
            <w:r>
              <w:rPr>
                <w:color w:val="auto"/>
                <w:sz w:val="22"/>
                <w:szCs w:val="22"/>
              </w:rPr>
              <w:t xml:space="preserve"> March 2019 to 26</w:t>
            </w:r>
            <w:r>
              <w:rPr>
                <w:color w:val="auto"/>
                <w:sz w:val="22"/>
                <w:szCs w:val="22"/>
                <w:vertAlign w:val="superscript"/>
              </w:rPr>
              <w:t>th</w:t>
            </w:r>
            <w:r>
              <w:rPr>
                <w:color w:val="auto"/>
                <w:sz w:val="22"/>
                <w:szCs w:val="22"/>
              </w:rPr>
              <w:t xml:space="preserve"> April 2019.</w:t>
            </w:r>
          </w:p>
          <w:p w:rsidR="00505E0F" w:rsidRDefault="00511A65">
            <w:pPr>
              <w:pStyle w:val="ListParagraph"/>
              <w:numPr>
                <w:ilvl w:val="0"/>
                <w:numId w:val="16"/>
              </w:numPr>
            </w:pPr>
            <w:r>
              <w:rPr>
                <w:color w:val="auto"/>
                <w:sz w:val="22"/>
                <w:szCs w:val="22"/>
              </w:rPr>
              <w:t>It is a proposed weekly rate</w:t>
            </w:r>
          </w:p>
          <w:p w:rsidR="00505E0F" w:rsidRDefault="00511A65">
            <w:pPr>
              <w:pStyle w:val="ListParagraph"/>
              <w:numPr>
                <w:ilvl w:val="0"/>
                <w:numId w:val="16"/>
              </w:numPr>
            </w:pPr>
            <w:r>
              <w:rPr>
                <w:color w:val="auto"/>
                <w:sz w:val="22"/>
                <w:szCs w:val="22"/>
              </w:rPr>
              <w:t>This rate has been calculated based on the average rate from analysis of 18-19 actual expenditure</w:t>
            </w:r>
          </w:p>
          <w:p w:rsidR="00505E0F" w:rsidRDefault="00511A65">
            <w:pPr>
              <w:pStyle w:val="ListParagraph"/>
              <w:numPr>
                <w:ilvl w:val="0"/>
                <w:numId w:val="16"/>
              </w:numPr>
            </w:pPr>
            <w:r>
              <w:rPr>
                <w:color w:val="auto"/>
                <w:sz w:val="22"/>
                <w:szCs w:val="22"/>
              </w:rPr>
              <w:t>The c</w:t>
            </w:r>
            <w:r>
              <w:rPr>
                <w:color w:val="auto"/>
                <w:sz w:val="22"/>
                <w:szCs w:val="22"/>
              </w:rPr>
              <w:t xml:space="preserve">osts in the model and the percentages are based on the LangBuisson model* </w:t>
            </w:r>
          </w:p>
          <w:p w:rsidR="00505E0F" w:rsidRDefault="00511A65">
            <w:pPr>
              <w:pStyle w:val="ListParagraph"/>
              <w:numPr>
                <w:ilvl w:val="0"/>
                <w:numId w:val="16"/>
              </w:numPr>
            </w:pPr>
            <w:r>
              <w:rPr>
                <w:color w:val="auto"/>
                <w:sz w:val="22"/>
                <w:szCs w:val="22"/>
              </w:rPr>
              <w:t>It is assumed that the providers level of profit is included within the rates</w:t>
            </w:r>
          </w:p>
          <w:p w:rsidR="00505E0F" w:rsidRDefault="00505E0F">
            <w:pPr>
              <w:pStyle w:val="ListParagraph"/>
            </w:pPr>
          </w:p>
          <w:p w:rsidR="00505E0F" w:rsidRDefault="00511A65">
            <w:pPr>
              <w:rPr>
                <w:rFonts w:ascii="Arial" w:hAnsi="Arial" w:cs="Arial"/>
                <w:sz w:val="16"/>
                <w:szCs w:val="16"/>
              </w:rPr>
            </w:pPr>
            <w:r>
              <w:rPr>
                <w:rFonts w:ascii="Arial" w:hAnsi="Arial" w:cs="Arial"/>
                <w:sz w:val="16"/>
                <w:szCs w:val="16"/>
              </w:rPr>
              <w:t xml:space="preserve">*The LangBusisson model is illustrated on page 43 of the document titled ’Working with care providers </w:t>
            </w:r>
            <w:r>
              <w:rPr>
                <w:rFonts w:ascii="Arial" w:hAnsi="Arial" w:cs="Arial"/>
                <w:sz w:val="16"/>
                <w:szCs w:val="16"/>
              </w:rPr>
              <w:t xml:space="preserve">to understand costs: A guide for adult social care commissioners’ </w:t>
            </w:r>
          </w:p>
          <w:p w:rsidR="00505E0F" w:rsidRDefault="00511A65">
            <w:hyperlink r:id="rId19" w:history="1">
              <w:r>
                <w:rPr>
                  <w:rStyle w:val="Hyperlink"/>
                  <w:rFonts w:ascii="Arial" w:hAnsi="Arial" w:cs="Arial"/>
                  <w:sz w:val="16"/>
                  <w:szCs w:val="16"/>
                </w:rPr>
                <w:t>https://www.careprovideralliance.org.uk/up</w:t>
              </w:r>
              <w:r>
                <w:rPr>
                  <w:rStyle w:val="Hyperlink"/>
                  <w:rFonts w:ascii="Arial" w:hAnsi="Arial" w:cs="Arial"/>
                  <w:sz w:val="16"/>
                  <w:szCs w:val="16"/>
                </w:rPr>
                <w:t>loads/1/0/8/0/108055907/1701-working-with-providers-to-understand-and-agree-costs_8.pdf</w:t>
              </w:r>
            </w:hyperlink>
          </w:p>
        </w:tc>
      </w:tr>
    </w:tbl>
    <w:p w:rsidR="00505E0F" w:rsidRDefault="00511A65">
      <w:pPr>
        <w:tabs>
          <w:tab w:val="left" w:pos="915"/>
        </w:tabs>
        <w:rPr>
          <w:rFonts w:ascii="Arial" w:hAnsi="Arial" w:cs="Arial"/>
          <w:b/>
        </w:rPr>
      </w:pPr>
      <w:r>
        <w:rPr>
          <w:rFonts w:ascii="Arial" w:hAnsi="Arial" w:cs="Arial"/>
          <w:b/>
        </w:rPr>
        <w:lastRenderedPageBreak/>
        <w:t xml:space="preserve">5a) Do you agree with the ‘LangBuisson’ model as a way of reflecting the cost of delivery of care? </w:t>
      </w:r>
    </w:p>
    <w:p w:rsidR="00505E0F" w:rsidRDefault="00505E0F">
      <w:pPr>
        <w:tabs>
          <w:tab w:val="left" w:pos="915"/>
        </w:tabs>
        <w:rPr>
          <w:rFonts w:ascii="Arial" w:hAnsi="Arial" w:cs="Arial"/>
          <w:b/>
        </w:rPr>
      </w:pPr>
    </w:p>
    <w:p w:rsidR="00505E0F" w:rsidRDefault="00511A65">
      <w:pPr>
        <w:pStyle w:val="ListParagraph"/>
        <w:tabs>
          <w:tab w:val="left" w:pos="915"/>
        </w:tabs>
        <w:rPr>
          <w:b/>
          <w:color w:val="auto"/>
        </w:rPr>
      </w:pPr>
      <w:r>
        <w:rPr>
          <w:b/>
          <w:color w:val="auto"/>
        </w:rPr>
        <w:t>Strongly Agree</w:t>
      </w:r>
      <w:r>
        <w:rPr>
          <w:b/>
          <w:color w:val="auto"/>
        </w:rPr>
        <w:tab/>
        <w:t>Agree</w:t>
      </w:r>
      <w:r>
        <w:rPr>
          <w:b/>
          <w:color w:val="auto"/>
        </w:rPr>
        <w:tab/>
      </w:r>
      <w:r>
        <w:rPr>
          <w:b/>
          <w:color w:val="auto"/>
        </w:rPr>
        <w:tab/>
        <w:t>Disagree</w:t>
      </w:r>
      <w:r>
        <w:rPr>
          <w:b/>
          <w:color w:val="auto"/>
        </w:rPr>
        <w:tab/>
        <w:t xml:space="preserve">Strongly Disagree </w:t>
      </w: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rPr>
                <w:rFonts w:ascii="Arial" w:hAnsi="Arial" w:cs="Arial"/>
                <w:b/>
              </w:rPr>
            </w:pPr>
            <w:r>
              <w:rPr>
                <w:rFonts w:ascii="Arial" w:hAnsi="Arial" w:cs="Arial"/>
                <w:b/>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11A65">
      <w:pPr>
        <w:tabs>
          <w:tab w:val="left" w:pos="915"/>
        </w:tabs>
        <w:rPr>
          <w:rFonts w:ascii="Arial" w:hAnsi="Arial" w:cs="Arial"/>
          <w:b/>
        </w:rPr>
      </w:pPr>
      <w:r>
        <w:rPr>
          <w:rFonts w:ascii="Arial" w:hAnsi="Arial" w:cs="Arial"/>
          <w:b/>
        </w:rPr>
        <w:t>5b) Have we identified the right cost factors within this model?</w:t>
      </w:r>
    </w:p>
    <w:p w:rsidR="00505E0F" w:rsidRDefault="00505E0F">
      <w:pPr>
        <w:tabs>
          <w:tab w:val="left" w:pos="915"/>
        </w:tabs>
        <w:rPr>
          <w:rFonts w:ascii="Arial" w:hAnsi="Arial" w:cs="Arial"/>
          <w:b/>
        </w:rPr>
      </w:pPr>
    </w:p>
    <w:p w:rsidR="00505E0F" w:rsidRDefault="00511A65">
      <w:pPr>
        <w:pStyle w:val="ListParagraph"/>
        <w:tabs>
          <w:tab w:val="left" w:pos="915"/>
        </w:tabs>
        <w:rPr>
          <w:b/>
          <w:color w:val="auto"/>
        </w:rPr>
      </w:pPr>
      <w:r>
        <w:rPr>
          <w:b/>
          <w:color w:val="auto"/>
        </w:rPr>
        <w:t>Strongly Agree</w:t>
      </w:r>
      <w:r>
        <w:rPr>
          <w:b/>
          <w:color w:val="auto"/>
        </w:rPr>
        <w:tab/>
        <w:t>Agree</w:t>
      </w:r>
      <w:r>
        <w:rPr>
          <w:b/>
          <w:color w:val="auto"/>
        </w:rPr>
        <w:tab/>
      </w:r>
      <w:r>
        <w:rPr>
          <w:b/>
          <w:color w:val="auto"/>
        </w:rPr>
        <w:tab/>
        <w:t>Disagree</w:t>
      </w:r>
      <w:r>
        <w:rPr>
          <w:b/>
          <w:color w:val="auto"/>
        </w:rPr>
        <w:tab/>
        <w:t xml:space="preserve">Strongly Disagree </w:t>
      </w: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rPr>
                <w:rFonts w:ascii="Arial" w:hAnsi="Arial" w:cs="Arial"/>
                <w:b/>
              </w:rPr>
            </w:pPr>
            <w:r>
              <w:rPr>
                <w:rFonts w:ascii="Arial" w:hAnsi="Arial" w:cs="Arial"/>
                <w:b/>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11A65">
      <w:pPr>
        <w:tabs>
          <w:tab w:val="left" w:pos="915"/>
        </w:tabs>
        <w:rPr>
          <w:rFonts w:ascii="Arial" w:hAnsi="Arial" w:cs="Arial"/>
          <w:b/>
        </w:rPr>
      </w:pPr>
      <w:r>
        <w:rPr>
          <w:rFonts w:ascii="Arial" w:hAnsi="Arial" w:cs="Arial"/>
          <w:b/>
        </w:rPr>
        <w:lastRenderedPageBreak/>
        <w:t>5c) Have we allocated the right percentages to the cost factors?</w:t>
      </w:r>
    </w:p>
    <w:p w:rsidR="00505E0F" w:rsidRDefault="00505E0F">
      <w:pPr>
        <w:tabs>
          <w:tab w:val="left" w:pos="915"/>
        </w:tabs>
        <w:rPr>
          <w:rFonts w:ascii="Arial" w:hAnsi="Arial" w:cs="Arial"/>
          <w:b/>
        </w:rPr>
      </w:pPr>
    </w:p>
    <w:p w:rsidR="00505E0F" w:rsidRDefault="00511A65">
      <w:pPr>
        <w:pStyle w:val="ListParagraph"/>
        <w:tabs>
          <w:tab w:val="left" w:pos="915"/>
        </w:tabs>
        <w:rPr>
          <w:b/>
          <w:color w:val="auto"/>
        </w:rPr>
      </w:pPr>
      <w:r>
        <w:rPr>
          <w:b/>
          <w:color w:val="auto"/>
        </w:rPr>
        <w:t>Strongly Agree</w:t>
      </w:r>
      <w:r>
        <w:rPr>
          <w:b/>
          <w:color w:val="auto"/>
        </w:rPr>
        <w:tab/>
        <w:t>Agree</w:t>
      </w:r>
      <w:r>
        <w:rPr>
          <w:b/>
          <w:color w:val="auto"/>
        </w:rPr>
        <w:tab/>
      </w:r>
      <w:r>
        <w:rPr>
          <w:b/>
          <w:color w:val="auto"/>
        </w:rPr>
        <w:tab/>
        <w:t>Disagree</w:t>
      </w:r>
      <w:r>
        <w:rPr>
          <w:b/>
          <w:color w:val="auto"/>
        </w:rPr>
        <w:tab/>
      </w:r>
      <w:r>
        <w:rPr>
          <w:b/>
          <w:color w:val="auto"/>
        </w:rPr>
        <w:t xml:space="preserve">Strongly Disagree </w:t>
      </w: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rPr>
                <w:rFonts w:ascii="Arial" w:hAnsi="Arial" w:cs="Arial"/>
                <w:b/>
              </w:rPr>
            </w:pPr>
            <w:r>
              <w:rPr>
                <w:rFonts w:ascii="Arial" w:hAnsi="Arial" w:cs="Arial"/>
                <w:b/>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11A65">
      <w:pPr>
        <w:tabs>
          <w:tab w:val="left" w:pos="915"/>
        </w:tabs>
        <w:rPr>
          <w:rFonts w:ascii="Arial" w:hAnsi="Arial" w:cs="Arial"/>
          <w:b/>
        </w:rPr>
      </w:pPr>
      <w:r>
        <w:rPr>
          <w:rFonts w:ascii="Arial" w:hAnsi="Arial" w:cs="Arial"/>
          <w:b/>
        </w:rPr>
        <w:t xml:space="preserve">5d) Do you agree with the rates identified within this model? </w:t>
      </w: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11A65">
      <w:pPr>
        <w:pStyle w:val="ListParagraph"/>
        <w:tabs>
          <w:tab w:val="left" w:pos="915"/>
        </w:tabs>
        <w:rPr>
          <w:b/>
          <w:color w:val="auto"/>
        </w:rPr>
      </w:pPr>
      <w:r>
        <w:rPr>
          <w:b/>
          <w:color w:val="auto"/>
        </w:rPr>
        <w:t>Strongly Agree</w:t>
      </w:r>
      <w:r>
        <w:rPr>
          <w:b/>
          <w:color w:val="auto"/>
        </w:rPr>
        <w:tab/>
        <w:t>Agree</w:t>
      </w:r>
      <w:r>
        <w:rPr>
          <w:b/>
          <w:color w:val="auto"/>
        </w:rPr>
        <w:tab/>
      </w:r>
      <w:r>
        <w:rPr>
          <w:b/>
          <w:color w:val="auto"/>
        </w:rPr>
        <w:tab/>
        <w:t>Disagree</w:t>
      </w:r>
      <w:r>
        <w:rPr>
          <w:b/>
          <w:color w:val="auto"/>
        </w:rPr>
        <w:tab/>
        <w:t xml:space="preserve">Strongly Disagree </w:t>
      </w: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rPr>
                <w:rFonts w:ascii="Arial" w:hAnsi="Arial" w:cs="Arial"/>
                <w:b/>
              </w:rPr>
            </w:pPr>
            <w:r>
              <w:rPr>
                <w:rFonts w:ascii="Arial" w:hAnsi="Arial" w:cs="Arial"/>
                <w:b/>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11A65">
      <w:pPr>
        <w:pStyle w:val="ListParagraph"/>
        <w:numPr>
          <w:ilvl w:val="0"/>
          <w:numId w:val="14"/>
        </w:numPr>
        <w:tabs>
          <w:tab w:val="left" w:pos="5235"/>
        </w:tabs>
        <w:rPr>
          <w:b/>
          <w:color w:val="auto"/>
        </w:rPr>
      </w:pPr>
      <w:r>
        <w:rPr>
          <w:b/>
          <w:color w:val="auto"/>
        </w:rPr>
        <w:lastRenderedPageBreak/>
        <w:t xml:space="preserve">Can you suggest any alternative models for consideration? If yes, </w:t>
      </w:r>
      <w:r>
        <w:rPr>
          <w:b/>
          <w:color w:val="auto"/>
        </w:rPr>
        <w:t>please describe below?</w:t>
      </w:r>
    </w:p>
    <w:p w:rsidR="00505E0F" w:rsidRDefault="00505E0F">
      <w:pPr>
        <w:tabs>
          <w:tab w:val="left" w:pos="915"/>
        </w:tabs>
        <w:rPr>
          <w:rFonts w:ascii="Arial" w:hAnsi="Arial" w:cs="Arial"/>
          <w:b/>
        </w:rPr>
      </w:pPr>
    </w:p>
    <w:p w:rsidR="00505E0F" w:rsidRDefault="00511A65">
      <w:pPr>
        <w:tabs>
          <w:tab w:val="left" w:pos="915"/>
        </w:tabs>
        <w:rPr>
          <w:rFonts w:ascii="Arial" w:hAnsi="Arial" w:cs="Arial"/>
          <w:b/>
        </w:rPr>
      </w:pPr>
      <w:r>
        <w:rPr>
          <w:rFonts w:ascii="Arial" w:hAnsi="Arial" w:cs="Arial"/>
          <w:b/>
        </w:rPr>
        <w:tab/>
        <w:t>Yes</w:t>
      </w:r>
      <w:r>
        <w:rPr>
          <w:rFonts w:ascii="Arial" w:hAnsi="Arial" w:cs="Arial"/>
          <w:b/>
        </w:rPr>
        <w:tab/>
      </w:r>
      <w:r>
        <w:rPr>
          <w:rFonts w:ascii="Arial" w:hAnsi="Arial" w:cs="Arial"/>
          <w:b/>
        </w:rPr>
        <w:tab/>
      </w:r>
      <w:r>
        <w:rPr>
          <w:rFonts w:ascii="Arial" w:hAnsi="Arial" w:cs="Arial"/>
          <w:b/>
        </w:rPr>
        <w:tab/>
        <w:t>No</w:t>
      </w:r>
    </w:p>
    <w:p w:rsidR="00505E0F" w:rsidRDefault="00505E0F">
      <w:pPr>
        <w:tabs>
          <w:tab w:val="left" w:pos="915"/>
        </w:tabs>
        <w:rPr>
          <w:rFonts w:ascii="Arial" w:hAnsi="Arial" w:cs="Arial"/>
          <w:b/>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rPr>
                <w:rFonts w:ascii="Arial" w:hAnsi="Arial" w:cs="Arial"/>
                <w:b/>
              </w:rPr>
            </w:pPr>
            <w:r>
              <w:rPr>
                <w:rFonts w:ascii="Arial" w:hAnsi="Arial" w:cs="Arial"/>
                <w:b/>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pStyle w:val="ListParagraph"/>
        <w:tabs>
          <w:tab w:val="left" w:pos="2355"/>
        </w:tabs>
        <w:ind w:left="360"/>
      </w:pPr>
    </w:p>
    <w:p w:rsidR="00505E0F" w:rsidRDefault="00505E0F">
      <w:pPr>
        <w:pStyle w:val="ListParagraph"/>
        <w:tabs>
          <w:tab w:val="left" w:pos="2355"/>
        </w:tabs>
        <w:ind w:left="360"/>
      </w:pPr>
    </w:p>
    <w:p w:rsidR="00505E0F" w:rsidRDefault="00511A65">
      <w:pPr>
        <w:pStyle w:val="ListParagraph"/>
        <w:numPr>
          <w:ilvl w:val="0"/>
          <w:numId w:val="14"/>
        </w:numPr>
        <w:tabs>
          <w:tab w:val="left" w:pos="5235"/>
        </w:tabs>
        <w:rPr>
          <w:b/>
          <w:color w:val="auto"/>
        </w:rPr>
      </w:pPr>
      <w:r>
        <w:rPr>
          <w:b/>
          <w:color w:val="auto"/>
        </w:rPr>
        <w:t xml:space="preserve">Are you commissioned by other Local Authorities? </w:t>
      </w:r>
    </w:p>
    <w:p w:rsidR="00505E0F" w:rsidRDefault="00505E0F">
      <w:pPr>
        <w:pStyle w:val="ListParagraph"/>
        <w:tabs>
          <w:tab w:val="left" w:pos="915"/>
        </w:tabs>
        <w:ind w:left="360"/>
        <w:rPr>
          <w:rFonts w:ascii="Calibri" w:hAnsi="Calibri" w:cs="Calibri"/>
          <w:b/>
          <w:color w:val="auto"/>
          <w:sz w:val="28"/>
          <w:szCs w:val="28"/>
        </w:rPr>
      </w:pPr>
    </w:p>
    <w:p w:rsidR="00505E0F" w:rsidRDefault="00511A65">
      <w:pPr>
        <w:tabs>
          <w:tab w:val="left" w:pos="915"/>
        </w:tabs>
        <w:rPr>
          <w:rFonts w:ascii="Calibri" w:hAnsi="Calibri" w:cs="Calibri"/>
          <w:b/>
          <w:sz w:val="28"/>
          <w:szCs w:val="28"/>
        </w:rPr>
      </w:pPr>
      <w:r>
        <w:rPr>
          <w:rFonts w:ascii="Calibri" w:hAnsi="Calibri" w:cs="Calibri"/>
          <w:b/>
          <w:sz w:val="28"/>
          <w:szCs w:val="28"/>
        </w:rPr>
        <w:tab/>
        <w:t>Yes</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No</w:t>
      </w: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rPr>
                <w:rFonts w:ascii="Arial" w:hAnsi="Arial" w:cs="Arial"/>
                <w:b/>
              </w:rPr>
            </w:pPr>
            <w:r>
              <w:rPr>
                <w:rFonts w:ascii="Arial" w:hAnsi="Arial" w:cs="Arial"/>
                <w:b/>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pStyle w:val="ListParagraph"/>
        <w:tabs>
          <w:tab w:val="left" w:pos="915"/>
        </w:tabs>
        <w:rPr>
          <w:b/>
          <w:color w:val="auto"/>
        </w:rPr>
      </w:pPr>
    </w:p>
    <w:p w:rsidR="00505E0F" w:rsidRDefault="00511A65">
      <w:pPr>
        <w:pStyle w:val="ListParagraph"/>
        <w:numPr>
          <w:ilvl w:val="0"/>
          <w:numId w:val="14"/>
        </w:numPr>
        <w:tabs>
          <w:tab w:val="left" w:pos="5235"/>
        </w:tabs>
        <w:rPr>
          <w:b/>
          <w:color w:val="auto"/>
        </w:rPr>
      </w:pPr>
      <w:r>
        <w:rPr>
          <w:b/>
          <w:color w:val="auto"/>
        </w:rPr>
        <w:lastRenderedPageBreak/>
        <w:t>If these rates were introduced in Shropshire with effect from September 2019, how would you be affected by</w:t>
      </w:r>
      <w:r>
        <w:rPr>
          <w:b/>
          <w:color w:val="auto"/>
        </w:rPr>
        <w:t xml:space="preserve"> them?</w:t>
      </w: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rPr>
                <w:rFonts w:ascii="Arial" w:hAnsi="Arial" w:cs="Arial"/>
                <w:b/>
              </w:rPr>
            </w:pPr>
            <w:r>
              <w:rPr>
                <w:rFonts w:ascii="Arial" w:hAnsi="Arial" w:cs="Arial"/>
                <w:b/>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11A65">
      <w:pPr>
        <w:pStyle w:val="ListParagraph"/>
        <w:numPr>
          <w:ilvl w:val="0"/>
          <w:numId w:val="14"/>
        </w:numPr>
        <w:tabs>
          <w:tab w:val="left" w:pos="5235"/>
        </w:tabs>
        <w:rPr>
          <w:b/>
          <w:color w:val="auto"/>
        </w:rPr>
      </w:pPr>
      <w:r>
        <w:rPr>
          <w:b/>
          <w:color w:val="auto"/>
        </w:rPr>
        <w:t>How might access to care and support by people be affected by these rates?</w:t>
      </w:r>
    </w:p>
    <w:p w:rsidR="00505E0F" w:rsidRDefault="00505E0F">
      <w:pPr>
        <w:tabs>
          <w:tab w:val="left" w:pos="2355"/>
        </w:tabs>
        <w:rPr>
          <w:b/>
        </w:rPr>
      </w:pP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pPr>
            <w:r>
              <w:rPr>
                <w:rFonts w:ascii="Arial" w:hAnsi="Arial" w:cs="Arial"/>
                <w:b/>
                <w:sz w:val="22"/>
                <w:szCs w:val="22"/>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11A65">
      <w:pPr>
        <w:pStyle w:val="ListParagraph"/>
        <w:numPr>
          <w:ilvl w:val="0"/>
          <w:numId w:val="14"/>
        </w:numPr>
        <w:tabs>
          <w:tab w:val="left" w:pos="5235"/>
        </w:tabs>
        <w:rPr>
          <w:b/>
          <w:color w:val="auto"/>
        </w:rPr>
      </w:pPr>
      <w:r>
        <w:rPr>
          <w:b/>
          <w:color w:val="auto"/>
        </w:rPr>
        <w:lastRenderedPageBreak/>
        <w:t xml:space="preserve"> How could the quality of care for people be affected by these rates?</w:t>
      </w:r>
    </w:p>
    <w:p w:rsidR="00505E0F" w:rsidRDefault="00505E0F">
      <w:pPr>
        <w:tabs>
          <w:tab w:val="left" w:pos="2355"/>
        </w:tabs>
        <w:rPr>
          <w:b/>
        </w:rPr>
      </w:pP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pPr>
            <w:r>
              <w:rPr>
                <w:rFonts w:ascii="Arial" w:hAnsi="Arial" w:cs="Arial"/>
                <w:b/>
                <w:sz w:val="22"/>
                <w:szCs w:val="22"/>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tabs>
          <w:tab w:val="left" w:pos="915"/>
        </w:tabs>
        <w:rPr>
          <w:rFonts w:ascii="Calibri" w:hAnsi="Calibri" w:cs="Calibri"/>
          <w:b/>
          <w:sz w:val="28"/>
          <w:szCs w:val="28"/>
        </w:rPr>
      </w:pPr>
    </w:p>
    <w:p w:rsidR="00505E0F" w:rsidRDefault="00505E0F">
      <w:pPr>
        <w:tabs>
          <w:tab w:val="left" w:pos="2355"/>
        </w:tabs>
        <w:rPr>
          <w:b/>
        </w:rPr>
      </w:pPr>
    </w:p>
    <w:p w:rsidR="00505E0F" w:rsidRDefault="00505E0F">
      <w:pPr>
        <w:tabs>
          <w:tab w:val="left" w:pos="2355"/>
        </w:tabs>
        <w:rPr>
          <w:b/>
        </w:rPr>
      </w:pPr>
    </w:p>
    <w:p w:rsidR="00505E0F" w:rsidRDefault="00505E0F">
      <w:pPr>
        <w:tabs>
          <w:tab w:val="left" w:pos="2355"/>
        </w:tabs>
        <w:rPr>
          <w:b/>
        </w:rPr>
      </w:pPr>
    </w:p>
    <w:p w:rsidR="00505E0F" w:rsidRDefault="00511A65">
      <w:pPr>
        <w:pStyle w:val="ListParagraph"/>
        <w:numPr>
          <w:ilvl w:val="0"/>
          <w:numId w:val="14"/>
        </w:numPr>
        <w:tabs>
          <w:tab w:val="left" w:pos="5235"/>
        </w:tabs>
        <w:rPr>
          <w:b/>
          <w:color w:val="auto"/>
        </w:rPr>
      </w:pPr>
      <w:r>
        <w:rPr>
          <w:b/>
          <w:color w:val="auto"/>
        </w:rPr>
        <w:t xml:space="preserve">How could the </w:t>
      </w:r>
      <w:r>
        <w:rPr>
          <w:b/>
          <w:color w:val="auto"/>
        </w:rPr>
        <w:t>workforce who deliver care for people be affected by these rates?</w:t>
      </w:r>
    </w:p>
    <w:p w:rsidR="00505E0F" w:rsidRDefault="00505E0F">
      <w:pPr>
        <w:tabs>
          <w:tab w:val="left" w:pos="2355"/>
        </w:tabs>
        <w:rPr>
          <w:b/>
        </w:rPr>
      </w:pP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pPr>
            <w:r>
              <w:rPr>
                <w:rFonts w:ascii="Arial" w:hAnsi="Arial" w:cs="Arial"/>
                <w:b/>
                <w:sz w:val="22"/>
                <w:szCs w:val="22"/>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pStyle w:val="ListParagraph"/>
        <w:tabs>
          <w:tab w:val="left" w:pos="2355"/>
        </w:tabs>
        <w:ind w:left="360"/>
        <w:rPr>
          <w:b/>
          <w:color w:val="auto"/>
        </w:rPr>
      </w:pPr>
    </w:p>
    <w:p w:rsidR="00505E0F" w:rsidRDefault="00505E0F">
      <w:pPr>
        <w:pStyle w:val="ListParagraph"/>
        <w:tabs>
          <w:tab w:val="left" w:pos="2355"/>
        </w:tabs>
        <w:ind w:left="360"/>
        <w:rPr>
          <w:b/>
          <w:color w:val="auto"/>
        </w:rPr>
      </w:pPr>
    </w:p>
    <w:p w:rsidR="00505E0F" w:rsidRDefault="00505E0F">
      <w:pPr>
        <w:pStyle w:val="ListParagraph"/>
        <w:tabs>
          <w:tab w:val="left" w:pos="2355"/>
        </w:tabs>
        <w:ind w:left="360"/>
        <w:rPr>
          <w:b/>
          <w:color w:val="auto"/>
        </w:rPr>
      </w:pPr>
    </w:p>
    <w:p w:rsidR="00505E0F" w:rsidRDefault="00505E0F">
      <w:pPr>
        <w:pStyle w:val="ListParagraph"/>
        <w:tabs>
          <w:tab w:val="left" w:pos="2355"/>
        </w:tabs>
        <w:ind w:left="360"/>
        <w:rPr>
          <w:b/>
          <w:color w:val="auto"/>
        </w:rPr>
      </w:pPr>
    </w:p>
    <w:p w:rsidR="00505E0F" w:rsidRDefault="00505E0F">
      <w:pPr>
        <w:pStyle w:val="ListParagraph"/>
        <w:tabs>
          <w:tab w:val="left" w:pos="2355"/>
        </w:tabs>
        <w:ind w:left="360"/>
        <w:rPr>
          <w:b/>
          <w:color w:val="auto"/>
        </w:rPr>
      </w:pPr>
    </w:p>
    <w:p w:rsidR="00505E0F" w:rsidRDefault="00505E0F">
      <w:pPr>
        <w:pStyle w:val="ListParagraph"/>
        <w:tabs>
          <w:tab w:val="left" w:pos="2355"/>
        </w:tabs>
        <w:ind w:left="360"/>
        <w:rPr>
          <w:b/>
          <w:color w:val="auto"/>
        </w:rPr>
      </w:pPr>
    </w:p>
    <w:p w:rsidR="00505E0F" w:rsidRDefault="00505E0F">
      <w:pPr>
        <w:tabs>
          <w:tab w:val="left" w:pos="2355"/>
        </w:tabs>
        <w:rPr>
          <w:b/>
        </w:rPr>
      </w:pPr>
    </w:p>
    <w:p w:rsidR="00505E0F" w:rsidRDefault="00505E0F">
      <w:pPr>
        <w:tabs>
          <w:tab w:val="left" w:pos="2355"/>
        </w:tabs>
        <w:rPr>
          <w:b/>
        </w:rPr>
      </w:pPr>
    </w:p>
    <w:p w:rsidR="00505E0F" w:rsidRDefault="00505E0F">
      <w:pPr>
        <w:tabs>
          <w:tab w:val="left" w:pos="2355"/>
        </w:tabs>
        <w:rPr>
          <w:b/>
        </w:rPr>
      </w:pPr>
    </w:p>
    <w:p w:rsidR="00505E0F" w:rsidRDefault="00511A65">
      <w:pPr>
        <w:pStyle w:val="ListParagraph"/>
        <w:numPr>
          <w:ilvl w:val="0"/>
          <w:numId w:val="14"/>
        </w:numPr>
        <w:tabs>
          <w:tab w:val="left" w:pos="5235"/>
        </w:tabs>
        <w:rPr>
          <w:b/>
          <w:color w:val="auto"/>
        </w:rPr>
      </w:pPr>
      <w:r>
        <w:rPr>
          <w:b/>
          <w:color w:val="auto"/>
        </w:rPr>
        <w:t>How might the capacity to meet demand for care be affected by these rates?</w:t>
      </w:r>
    </w:p>
    <w:p w:rsidR="00505E0F" w:rsidRDefault="00505E0F">
      <w:pPr>
        <w:tabs>
          <w:tab w:val="left" w:pos="2355"/>
        </w:tabs>
        <w:rPr>
          <w:b/>
        </w:rPr>
      </w:pP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pPr>
            <w:r>
              <w:rPr>
                <w:rFonts w:ascii="Arial" w:hAnsi="Arial" w:cs="Arial"/>
                <w:b/>
                <w:sz w:val="22"/>
                <w:szCs w:val="22"/>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tabs>
          <w:tab w:val="left" w:pos="2355"/>
        </w:tabs>
        <w:rPr>
          <w:b/>
        </w:rPr>
      </w:pPr>
    </w:p>
    <w:p w:rsidR="00505E0F" w:rsidRDefault="00505E0F">
      <w:pPr>
        <w:tabs>
          <w:tab w:val="left" w:pos="2355"/>
        </w:tabs>
        <w:rPr>
          <w:b/>
        </w:rPr>
      </w:pPr>
    </w:p>
    <w:p w:rsidR="00505E0F" w:rsidRDefault="00505E0F">
      <w:pPr>
        <w:tabs>
          <w:tab w:val="left" w:pos="2355"/>
        </w:tabs>
        <w:rPr>
          <w:b/>
        </w:rPr>
      </w:pPr>
    </w:p>
    <w:p w:rsidR="00505E0F" w:rsidRDefault="00505E0F">
      <w:pPr>
        <w:tabs>
          <w:tab w:val="left" w:pos="2355"/>
        </w:tabs>
        <w:rPr>
          <w:b/>
        </w:rPr>
      </w:pPr>
    </w:p>
    <w:p w:rsidR="00505E0F" w:rsidRDefault="00505E0F">
      <w:pPr>
        <w:pStyle w:val="ListParagraph"/>
        <w:tabs>
          <w:tab w:val="left" w:pos="2355"/>
        </w:tabs>
        <w:ind w:left="360"/>
        <w:rPr>
          <w:b/>
          <w:color w:val="auto"/>
        </w:rPr>
      </w:pPr>
    </w:p>
    <w:p w:rsidR="00505E0F" w:rsidRDefault="00511A65">
      <w:pPr>
        <w:pStyle w:val="ListParagraph"/>
        <w:numPr>
          <w:ilvl w:val="0"/>
          <w:numId w:val="14"/>
        </w:numPr>
        <w:tabs>
          <w:tab w:val="left" w:pos="5235"/>
        </w:tabs>
        <w:rPr>
          <w:b/>
          <w:color w:val="auto"/>
        </w:rPr>
      </w:pPr>
      <w:r>
        <w:rPr>
          <w:b/>
          <w:color w:val="auto"/>
        </w:rPr>
        <w:t xml:space="preserve">What are your views about how the Council can </w:t>
      </w:r>
      <w:r>
        <w:rPr>
          <w:b/>
          <w:color w:val="auto"/>
        </w:rPr>
        <w:t>ensure that funding, commissioning and decision making can ensure that care providers are able to plan the right services for people with the right resources?</w:t>
      </w:r>
    </w:p>
    <w:p w:rsidR="00505E0F" w:rsidRDefault="00505E0F">
      <w:pPr>
        <w:pStyle w:val="ListParagraph"/>
        <w:tabs>
          <w:tab w:val="left" w:pos="2355"/>
        </w:tabs>
        <w:ind w:left="360"/>
        <w:rPr>
          <w:b/>
          <w:color w:val="auto"/>
        </w:rPr>
      </w:pPr>
    </w:p>
    <w:p w:rsidR="00505E0F" w:rsidRDefault="00505E0F">
      <w:pPr>
        <w:tabs>
          <w:tab w:val="left" w:pos="2355"/>
        </w:tabs>
        <w:rPr>
          <w:b/>
        </w:rPr>
      </w:pP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pPr>
            <w:r>
              <w:rPr>
                <w:rFonts w:ascii="Arial" w:hAnsi="Arial" w:cs="Arial"/>
                <w:b/>
                <w:sz w:val="22"/>
                <w:szCs w:val="22"/>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pStyle w:val="ListParagraph"/>
        <w:tabs>
          <w:tab w:val="left" w:pos="2355"/>
        </w:tabs>
        <w:ind w:left="360"/>
        <w:rPr>
          <w:b/>
          <w:color w:val="auto"/>
        </w:rPr>
      </w:pPr>
    </w:p>
    <w:p w:rsidR="00505E0F" w:rsidRDefault="00505E0F">
      <w:pPr>
        <w:pStyle w:val="ListParagraph"/>
        <w:tabs>
          <w:tab w:val="left" w:pos="2355"/>
        </w:tabs>
        <w:ind w:left="360"/>
        <w:rPr>
          <w:b/>
          <w:color w:val="auto"/>
        </w:rPr>
      </w:pPr>
    </w:p>
    <w:p w:rsidR="00505E0F" w:rsidRDefault="00505E0F">
      <w:pPr>
        <w:pStyle w:val="ListParagraph"/>
        <w:tabs>
          <w:tab w:val="left" w:pos="2355"/>
        </w:tabs>
        <w:ind w:left="360"/>
        <w:rPr>
          <w:b/>
          <w:color w:val="auto"/>
        </w:rPr>
      </w:pPr>
    </w:p>
    <w:p w:rsidR="00505E0F" w:rsidRDefault="00511A65">
      <w:pPr>
        <w:pStyle w:val="ListParagraph"/>
        <w:numPr>
          <w:ilvl w:val="0"/>
          <w:numId w:val="14"/>
        </w:numPr>
        <w:tabs>
          <w:tab w:val="left" w:pos="5235"/>
        </w:tabs>
        <w:rPr>
          <w:b/>
          <w:color w:val="auto"/>
        </w:rPr>
      </w:pPr>
      <w:r>
        <w:rPr>
          <w:b/>
          <w:color w:val="auto"/>
        </w:rPr>
        <w:lastRenderedPageBreak/>
        <w:t xml:space="preserve">What are your views about how the Council can support collaborative </w:t>
      </w:r>
      <w:r>
        <w:rPr>
          <w:b/>
          <w:color w:val="auto"/>
        </w:rPr>
        <w:t xml:space="preserve">arrangements with other services? </w:t>
      </w:r>
    </w:p>
    <w:p w:rsidR="00505E0F" w:rsidRDefault="00505E0F">
      <w:pPr>
        <w:pStyle w:val="ListParagraph"/>
        <w:tabs>
          <w:tab w:val="left" w:pos="2355"/>
        </w:tabs>
        <w:ind w:left="360"/>
        <w:rPr>
          <w:b/>
          <w:color w:val="auto"/>
        </w:rPr>
      </w:pPr>
    </w:p>
    <w:p w:rsidR="00505E0F" w:rsidRDefault="00505E0F">
      <w:pPr>
        <w:tabs>
          <w:tab w:val="left" w:pos="2355"/>
        </w:tabs>
        <w:rPr>
          <w:b/>
        </w:rPr>
      </w:pPr>
    </w:p>
    <w:p w:rsidR="00505E0F" w:rsidRDefault="00505E0F">
      <w:pPr>
        <w:tabs>
          <w:tab w:val="left" w:pos="915"/>
        </w:tabs>
        <w:rPr>
          <w:rFonts w:ascii="Calibri" w:hAnsi="Calibri" w:cs="Calibri"/>
          <w:b/>
          <w:sz w:val="28"/>
          <w:szCs w:val="28"/>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pPr>
            <w:r>
              <w:rPr>
                <w:rFonts w:ascii="Arial" w:hAnsi="Arial" w:cs="Arial"/>
                <w:b/>
                <w:sz w:val="22"/>
                <w:szCs w:val="22"/>
              </w:rPr>
              <w:t>Comments:</w:t>
            </w: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p w:rsidR="00505E0F" w:rsidRDefault="00505E0F">
            <w:pPr>
              <w:tabs>
                <w:tab w:val="left" w:pos="915"/>
              </w:tabs>
              <w:rPr>
                <w:rFonts w:ascii="Calibri" w:hAnsi="Calibri" w:cs="Calibri"/>
                <w:b/>
                <w:sz w:val="28"/>
                <w:szCs w:val="28"/>
              </w:rPr>
            </w:pPr>
          </w:p>
        </w:tc>
      </w:tr>
    </w:tbl>
    <w:p w:rsidR="00505E0F" w:rsidRDefault="00505E0F">
      <w:pPr>
        <w:pStyle w:val="ListParagraph"/>
        <w:tabs>
          <w:tab w:val="left" w:pos="2355"/>
        </w:tabs>
        <w:ind w:left="360"/>
        <w:rPr>
          <w:b/>
          <w:color w:val="auto"/>
        </w:rPr>
      </w:pPr>
    </w:p>
    <w:p w:rsidR="00505E0F" w:rsidRDefault="00505E0F">
      <w:pPr>
        <w:pStyle w:val="ListParagraph"/>
        <w:tabs>
          <w:tab w:val="left" w:pos="2355"/>
        </w:tabs>
        <w:ind w:left="360"/>
        <w:rPr>
          <w:b/>
          <w:color w:val="auto"/>
        </w:rPr>
      </w:pPr>
    </w:p>
    <w:p w:rsidR="00505E0F" w:rsidRDefault="00511A65">
      <w:pPr>
        <w:pStyle w:val="ListParagraph"/>
        <w:numPr>
          <w:ilvl w:val="0"/>
          <w:numId w:val="14"/>
        </w:numPr>
        <w:rPr>
          <w:b/>
          <w:color w:val="auto"/>
        </w:rPr>
      </w:pPr>
      <w:r>
        <w:rPr>
          <w:b/>
          <w:color w:val="auto"/>
        </w:rPr>
        <w:t xml:space="preserve"> Please outline any other comments you would like to share with us regarding the modelling and publication of revised rates</w:t>
      </w:r>
    </w:p>
    <w:p w:rsidR="00505E0F" w:rsidRDefault="00505E0F">
      <w:pPr>
        <w:rPr>
          <w:b/>
        </w:rPr>
      </w:pPr>
    </w:p>
    <w:p w:rsidR="00505E0F" w:rsidRDefault="00505E0F"/>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pPr>
            <w:r>
              <w:rPr>
                <w:rFonts w:ascii="Arial" w:hAnsi="Arial" w:cs="Arial"/>
                <w:b/>
                <w:sz w:val="22"/>
                <w:szCs w:val="22"/>
              </w:rPr>
              <w:t>Comments:</w:t>
            </w:r>
          </w:p>
          <w:p w:rsidR="00505E0F" w:rsidRDefault="00505E0F"/>
          <w:p w:rsidR="00505E0F" w:rsidRDefault="00505E0F"/>
          <w:p w:rsidR="00505E0F" w:rsidRDefault="00505E0F"/>
          <w:p w:rsidR="00505E0F" w:rsidRDefault="00505E0F"/>
          <w:p w:rsidR="00505E0F" w:rsidRDefault="00505E0F"/>
          <w:p w:rsidR="00505E0F" w:rsidRDefault="00505E0F"/>
          <w:p w:rsidR="00505E0F" w:rsidRDefault="00505E0F"/>
          <w:p w:rsidR="00505E0F" w:rsidRDefault="00505E0F"/>
          <w:p w:rsidR="00505E0F" w:rsidRDefault="00505E0F"/>
          <w:p w:rsidR="00505E0F" w:rsidRDefault="00505E0F"/>
          <w:p w:rsidR="00505E0F" w:rsidRDefault="00505E0F"/>
          <w:p w:rsidR="00505E0F" w:rsidRDefault="00505E0F"/>
          <w:p w:rsidR="00505E0F" w:rsidRDefault="00505E0F"/>
          <w:p w:rsidR="00505E0F" w:rsidRDefault="00505E0F"/>
          <w:p w:rsidR="00505E0F" w:rsidRDefault="00505E0F"/>
          <w:p w:rsidR="00505E0F" w:rsidRDefault="00505E0F"/>
        </w:tc>
      </w:tr>
    </w:tbl>
    <w:p w:rsidR="00505E0F" w:rsidRDefault="00505E0F">
      <w:pPr>
        <w:pStyle w:val="ListParagraph"/>
        <w:tabs>
          <w:tab w:val="left" w:pos="2715"/>
        </w:tabs>
        <w:ind w:left="360"/>
        <w:rPr>
          <w:color w:val="auto"/>
        </w:rPr>
      </w:pPr>
    </w:p>
    <w:p w:rsidR="00505E0F" w:rsidRDefault="00505E0F">
      <w:pPr>
        <w:pStyle w:val="ListParagraph"/>
        <w:tabs>
          <w:tab w:val="left" w:pos="2715"/>
        </w:tabs>
        <w:ind w:left="360"/>
        <w:rPr>
          <w:color w:val="auto"/>
        </w:rPr>
      </w:pPr>
    </w:p>
    <w:p w:rsidR="00505E0F" w:rsidRDefault="00505E0F">
      <w:pPr>
        <w:pStyle w:val="ListParagraph"/>
        <w:tabs>
          <w:tab w:val="left" w:pos="2715"/>
        </w:tabs>
        <w:ind w:left="360"/>
        <w:rPr>
          <w:color w:val="auto"/>
        </w:rPr>
      </w:pPr>
    </w:p>
    <w:p w:rsidR="00505E0F" w:rsidRDefault="00505E0F">
      <w:pPr>
        <w:pStyle w:val="ListParagraph"/>
        <w:tabs>
          <w:tab w:val="left" w:pos="2715"/>
        </w:tabs>
        <w:ind w:left="360"/>
        <w:rPr>
          <w:color w:val="auto"/>
        </w:rPr>
      </w:pPr>
    </w:p>
    <w:p w:rsidR="00505E0F" w:rsidRDefault="00505E0F">
      <w:pPr>
        <w:pStyle w:val="ListParagraph"/>
        <w:tabs>
          <w:tab w:val="left" w:pos="2715"/>
        </w:tabs>
        <w:ind w:left="360"/>
        <w:rPr>
          <w:color w:val="auto"/>
        </w:rPr>
      </w:pPr>
    </w:p>
    <w:p w:rsidR="00505E0F" w:rsidRDefault="00505E0F">
      <w:pPr>
        <w:pStyle w:val="ListParagraph"/>
        <w:tabs>
          <w:tab w:val="left" w:pos="2715"/>
        </w:tabs>
        <w:ind w:left="360"/>
        <w:rPr>
          <w:color w:val="auto"/>
        </w:rPr>
      </w:pPr>
    </w:p>
    <w:p w:rsidR="00505E0F" w:rsidRDefault="00505E0F">
      <w:pPr>
        <w:pStyle w:val="ListParagraph"/>
        <w:tabs>
          <w:tab w:val="left" w:pos="2715"/>
        </w:tabs>
        <w:ind w:left="360"/>
        <w:rPr>
          <w:color w:val="auto"/>
        </w:rPr>
      </w:pPr>
    </w:p>
    <w:p w:rsidR="00505E0F" w:rsidRDefault="00511A65">
      <w:pPr>
        <w:pStyle w:val="ListParagraph"/>
        <w:numPr>
          <w:ilvl w:val="0"/>
          <w:numId w:val="14"/>
        </w:numPr>
        <w:tabs>
          <w:tab w:val="left" w:pos="5235"/>
        </w:tabs>
        <w:rPr>
          <w:b/>
          <w:color w:val="auto"/>
        </w:rPr>
      </w:pPr>
      <w:r>
        <w:rPr>
          <w:b/>
          <w:color w:val="auto"/>
        </w:rPr>
        <w:lastRenderedPageBreak/>
        <w:t>Are you?  Please indicate below:</w:t>
      </w:r>
    </w:p>
    <w:p w:rsidR="00505E0F" w:rsidRDefault="00505E0F">
      <w:pPr>
        <w:tabs>
          <w:tab w:val="left" w:pos="915"/>
        </w:tabs>
        <w:rPr>
          <w:rFonts w:ascii="Calibri" w:hAnsi="Calibri" w:cs="Calibri"/>
          <w:b/>
          <w:sz w:val="28"/>
          <w:szCs w:val="28"/>
        </w:rPr>
      </w:pPr>
    </w:p>
    <w:p w:rsidR="00505E0F" w:rsidRDefault="00511A65">
      <w:pPr>
        <w:pStyle w:val="ListParagraph"/>
        <w:numPr>
          <w:ilvl w:val="0"/>
          <w:numId w:val="17"/>
        </w:numPr>
        <w:rPr>
          <w:color w:val="auto"/>
        </w:rPr>
      </w:pPr>
      <w:r>
        <w:rPr>
          <w:color w:val="auto"/>
        </w:rPr>
        <w:t>Provider, please indicate whether you are:</w:t>
      </w:r>
    </w:p>
    <w:p w:rsidR="00505E0F" w:rsidRDefault="00505E0F">
      <w:pPr>
        <w:pStyle w:val="ListParagraph"/>
        <w:rPr>
          <w:color w:val="auto"/>
        </w:rPr>
      </w:pPr>
    </w:p>
    <w:p w:rsidR="00505E0F" w:rsidRDefault="00511A65">
      <w:pPr>
        <w:pStyle w:val="ListParagraph"/>
        <w:rPr>
          <w:color w:val="auto"/>
        </w:rPr>
      </w:pPr>
      <w:r>
        <w:rPr>
          <w:color w:val="auto"/>
        </w:rPr>
        <w:t>Nursing ________</w:t>
      </w:r>
    </w:p>
    <w:p w:rsidR="00505E0F" w:rsidRDefault="00511A65">
      <w:pPr>
        <w:pStyle w:val="ListParagraph"/>
        <w:rPr>
          <w:color w:val="auto"/>
        </w:rPr>
      </w:pPr>
      <w:r>
        <w:rPr>
          <w:color w:val="auto"/>
        </w:rPr>
        <w:t>Residential __________</w:t>
      </w:r>
    </w:p>
    <w:p w:rsidR="00505E0F" w:rsidRDefault="00511A65">
      <w:pPr>
        <w:pStyle w:val="ListParagraph"/>
        <w:rPr>
          <w:color w:val="auto"/>
        </w:rPr>
      </w:pPr>
      <w:r>
        <w:rPr>
          <w:color w:val="auto"/>
        </w:rPr>
        <w:t>Both _______________</w:t>
      </w:r>
    </w:p>
    <w:p w:rsidR="00505E0F" w:rsidRDefault="00505E0F">
      <w:pPr>
        <w:pStyle w:val="ListParagraph"/>
        <w:rPr>
          <w:color w:val="auto"/>
        </w:rPr>
      </w:pPr>
    </w:p>
    <w:p w:rsidR="00505E0F" w:rsidRDefault="00511A65">
      <w:pPr>
        <w:pStyle w:val="ListParagraph"/>
        <w:rPr>
          <w:color w:val="auto"/>
        </w:rPr>
      </w:pPr>
      <w:r>
        <w:rPr>
          <w:color w:val="auto"/>
        </w:rPr>
        <w:t xml:space="preserve">Size of Organisation e.g., Number of available beds </w:t>
      </w:r>
    </w:p>
    <w:p w:rsidR="00505E0F" w:rsidRDefault="00505E0F">
      <w:pPr>
        <w:pStyle w:val="ListParagraph"/>
        <w:rPr>
          <w:color w:val="auto"/>
        </w:rPr>
      </w:pPr>
    </w:p>
    <w:p w:rsidR="00505E0F" w:rsidRDefault="00511A65">
      <w:pPr>
        <w:pStyle w:val="ListParagraph"/>
        <w:rPr>
          <w:color w:val="auto"/>
        </w:rPr>
      </w:pPr>
      <w:r>
        <w:rPr>
          <w:color w:val="auto"/>
        </w:rPr>
        <w:t>1-10 beds _____</w:t>
      </w:r>
    </w:p>
    <w:p w:rsidR="00505E0F" w:rsidRDefault="00511A65">
      <w:pPr>
        <w:pStyle w:val="ListParagraph"/>
        <w:rPr>
          <w:color w:val="auto"/>
        </w:rPr>
      </w:pPr>
      <w:r>
        <w:rPr>
          <w:color w:val="auto"/>
        </w:rPr>
        <w:t>11-49 beds _______</w:t>
      </w:r>
    </w:p>
    <w:p w:rsidR="00505E0F" w:rsidRDefault="00511A65">
      <w:pPr>
        <w:pStyle w:val="ListParagraph"/>
        <w:rPr>
          <w:color w:val="auto"/>
        </w:rPr>
      </w:pPr>
      <w:r>
        <w:rPr>
          <w:color w:val="auto"/>
        </w:rPr>
        <w:t>50+ beds ________</w:t>
      </w:r>
    </w:p>
    <w:p w:rsidR="00505E0F" w:rsidRDefault="00505E0F">
      <w:pPr>
        <w:pStyle w:val="ListParagraph"/>
        <w:rPr>
          <w:color w:val="auto"/>
        </w:rPr>
      </w:pPr>
    </w:p>
    <w:p w:rsidR="00505E0F" w:rsidRDefault="00511A65">
      <w:pPr>
        <w:pStyle w:val="ListParagraph"/>
        <w:numPr>
          <w:ilvl w:val="0"/>
          <w:numId w:val="17"/>
        </w:numPr>
        <w:rPr>
          <w:color w:val="auto"/>
        </w:rPr>
      </w:pPr>
      <w:r>
        <w:rPr>
          <w:color w:val="auto"/>
        </w:rPr>
        <w:t xml:space="preserve">Practitioner, please specify </w:t>
      </w:r>
      <w:r>
        <w:rPr>
          <w:color w:val="auto"/>
        </w:rPr>
        <w:t>________________</w:t>
      </w:r>
    </w:p>
    <w:p w:rsidR="00505E0F" w:rsidRDefault="00505E0F">
      <w:pPr>
        <w:pStyle w:val="ListParagraph"/>
        <w:rPr>
          <w:color w:val="auto"/>
        </w:rPr>
      </w:pPr>
    </w:p>
    <w:p w:rsidR="00505E0F" w:rsidRDefault="00511A65">
      <w:pPr>
        <w:pStyle w:val="ListParagraph"/>
        <w:numPr>
          <w:ilvl w:val="0"/>
          <w:numId w:val="17"/>
        </w:numPr>
        <w:rPr>
          <w:color w:val="auto"/>
        </w:rPr>
      </w:pPr>
      <w:r>
        <w:rPr>
          <w:color w:val="auto"/>
        </w:rPr>
        <w:t>Resident or resident’s family member</w:t>
      </w:r>
    </w:p>
    <w:p w:rsidR="00505E0F" w:rsidRDefault="00505E0F">
      <w:pPr>
        <w:pStyle w:val="ListParagraph"/>
        <w:rPr>
          <w:color w:val="auto"/>
        </w:rPr>
      </w:pPr>
    </w:p>
    <w:p w:rsidR="00505E0F" w:rsidRDefault="00511A65">
      <w:pPr>
        <w:pStyle w:val="ListParagraph"/>
        <w:numPr>
          <w:ilvl w:val="0"/>
          <w:numId w:val="17"/>
        </w:numPr>
        <w:rPr>
          <w:color w:val="auto"/>
        </w:rPr>
      </w:pPr>
      <w:r>
        <w:rPr>
          <w:color w:val="auto"/>
        </w:rPr>
        <w:t>Voluntary organisation, please specify ___________</w:t>
      </w:r>
    </w:p>
    <w:p w:rsidR="00505E0F" w:rsidRDefault="00505E0F">
      <w:pPr>
        <w:pStyle w:val="ListParagraph"/>
        <w:rPr>
          <w:color w:val="auto"/>
        </w:rPr>
      </w:pPr>
    </w:p>
    <w:p w:rsidR="00505E0F" w:rsidRDefault="00511A65">
      <w:pPr>
        <w:pStyle w:val="ListParagraph"/>
        <w:numPr>
          <w:ilvl w:val="0"/>
          <w:numId w:val="17"/>
        </w:numPr>
        <w:rPr>
          <w:color w:val="auto"/>
        </w:rPr>
      </w:pPr>
      <w:r>
        <w:rPr>
          <w:color w:val="auto"/>
        </w:rPr>
        <w:t>Interested member of the public, please specify ___________</w:t>
      </w:r>
    </w:p>
    <w:p w:rsidR="00505E0F" w:rsidRDefault="00505E0F">
      <w:pPr>
        <w:pStyle w:val="ListParagraph"/>
        <w:rPr>
          <w:color w:val="auto"/>
        </w:rPr>
      </w:pPr>
    </w:p>
    <w:p w:rsidR="00505E0F" w:rsidRDefault="00511A65">
      <w:pPr>
        <w:pStyle w:val="ListParagraph"/>
        <w:numPr>
          <w:ilvl w:val="0"/>
          <w:numId w:val="17"/>
        </w:numPr>
        <w:rPr>
          <w:color w:val="auto"/>
        </w:rPr>
      </w:pPr>
      <w:r>
        <w:rPr>
          <w:color w:val="auto"/>
        </w:rPr>
        <w:t>Other, please specify ______________________</w:t>
      </w:r>
    </w:p>
    <w:p w:rsidR="00505E0F" w:rsidRDefault="00505E0F">
      <w:pPr>
        <w:pStyle w:val="ListParagraph"/>
        <w:rPr>
          <w:color w:val="auto"/>
        </w:rPr>
      </w:pPr>
    </w:p>
    <w:p w:rsidR="00505E0F" w:rsidRDefault="00505E0F">
      <w:pPr>
        <w:pStyle w:val="ListParagraph"/>
        <w:rPr>
          <w:color w:val="auto"/>
        </w:rPr>
      </w:pPr>
    </w:p>
    <w:p w:rsidR="00505E0F" w:rsidRDefault="00511A65">
      <w:pPr>
        <w:pStyle w:val="ListParagraph"/>
        <w:numPr>
          <w:ilvl w:val="0"/>
          <w:numId w:val="14"/>
        </w:numPr>
        <w:rPr>
          <w:b/>
          <w:color w:val="auto"/>
        </w:rPr>
      </w:pPr>
      <w:r>
        <w:rPr>
          <w:b/>
          <w:color w:val="auto"/>
        </w:rPr>
        <w:t xml:space="preserve"> If you are not a provider and want to p</w:t>
      </w:r>
      <w:r>
        <w:rPr>
          <w:b/>
          <w:color w:val="auto"/>
        </w:rPr>
        <w:t xml:space="preserve">rovide any comments, please outline below:  </w:t>
      </w:r>
    </w:p>
    <w:p w:rsidR="00505E0F" w:rsidRDefault="00505E0F">
      <w:pPr>
        <w:pStyle w:val="ListParagraph"/>
        <w:ind w:left="360"/>
        <w:rPr>
          <w:b/>
          <w:color w:val="auto"/>
        </w:rPr>
      </w:pPr>
    </w:p>
    <w:tbl>
      <w:tblPr>
        <w:tblW w:w="9016" w:type="dxa"/>
        <w:tblCellMar>
          <w:left w:w="10" w:type="dxa"/>
          <w:right w:w="10" w:type="dxa"/>
        </w:tblCellMar>
        <w:tblLook w:val="0000" w:firstRow="0" w:lastRow="0" w:firstColumn="0" w:lastColumn="0" w:noHBand="0" w:noVBand="0"/>
      </w:tblPr>
      <w:tblGrid>
        <w:gridCol w:w="9016"/>
      </w:tblGrid>
      <w:tr w:rsidR="00505E0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E0F" w:rsidRDefault="00511A65">
            <w:pPr>
              <w:tabs>
                <w:tab w:val="left" w:pos="915"/>
              </w:tabs>
            </w:pPr>
            <w:r>
              <w:rPr>
                <w:rFonts w:ascii="Arial" w:hAnsi="Arial" w:cs="Arial"/>
                <w:b/>
                <w:sz w:val="22"/>
                <w:szCs w:val="22"/>
              </w:rPr>
              <w:t>Comments:</w:t>
            </w: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p w:rsidR="00505E0F" w:rsidRDefault="00505E0F">
            <w:pPr>
              <w:tabs>
                <w:tab w:val="left" w:pos="915"/>
              </w:tabs>
              <w:rPr>
                <w:rFonts w:ascii="Arial" w:hAnsi="Arial" w:cs="Arial"/>
                <w:b/>
              </w:rPr>
            </w:pPr>
          </w:p>
        </w:tc>
      </w:tr>
    </w:tbl>
    <w:p w:rsidR="00505E0F" w:rsidRDefault="00505E0F">
      <w:pPr>
        <w:jc w:val="both"/>
        <w:rPr>
          <w:vanish/>
        </w:rPr>
      </w:pPr>
    </w:p>
    <w:p w:rsidR="00505E0F" w:rsidRDefault="00511A65">
      <w:pPr>
        <w:jc w:val="both"/>
      </w:pPr>
      <w:r>
        <w:t xml:space="preserve">  </w:t>
      </w:r>
    </w:p>
    <w:sectPr w:rsidR="00505E0F">
      <w:footerReference w:type="default" r:id="rId2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A65" w:rsidRDefault="00511A65">
      <w:r>
        <w:separator/>
      </w:r>
    </w:p>
  </w:endnote>
  <w:endnote w:type="continuationSeparator" w:id="0">
    <w:p w:rsidR="00511A65" w:rsidRDefault="0051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Form Sans Medium">
    <w:charset w:val="00"/>
    <w:family w:val="swiss"/>
    <w:pitch w:val="default"/>
  </w:font>
  <w:font w:name="Foundry Form Sans Book">
    <w:charset w:val="00"/>
    <w:family w:val="swiss"/>
    <w:pitch w:val="default"/>
  </w:font>
  <w:font w:name="MyriadPro-Light">
    <w:altName w:val="Calibri"/>
    <w:charset w:val="00"/>
    <w:family w:val="auto"/>
    <w:pitch w:val="default"/>
  </w:font>
  <w:font w:name="ArialMT">
    <w:altName w:val="Arial"/>
    <w:charset w:val="00"/>
    <w:family w:val="swiss"/>
    <w:pitch w:val="default"/>
  </w:font>
  <w:font w:name="Ubuntu-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NeueW01-55Roma">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883" w:rsidRDefault="00511A65">
    <w:pPr>
      <w:pStyle w:val="Footer"/>
      <w:jc w:val="cente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21</w:t>
    </w:r>
    <w:r>
      <w:rPr>
        <w:rFonts w:ascii="Arial" w:hAnsi="Arial" w:cs="Arial"/>
      </w:rPr>
      <w:fldChar w:fldCharType="end"/>
    </w:r>
  </w:p>
  <w:p w:rsidR="00F81883" w:rsidRDefault="0051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A65" w:rsidRDefault="00511A65">
      <w:r>
        <w:rPr>
          <w:color w:val="000000"/>
        </w:rPr>
        <w:separator/>
      </w:r>
    </w:p>
  </w:footnote>
  <w:footnote w:type="continuationSeparator" w:id="0">
    <w:p w:rsidR="00511A65" w:rsidRDefault="0051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EF1"/>
    <w:multiLevelType w:val="multilevel"/>
    <w:tmpl w:val="E63AC8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1059E6"/>
    <w:multiLevelType w:val="multilevel"/>
    <w:tmpl w:val="103056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A933F6"/>
    <w:multiLevelType w:val="multilevel"/>
    <w:tmpl w:val="1FD44B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F07CC2"/>
    <w:multiLevelType w:val="multilevel"/>
    <w:tmpl w:val="CDA26D4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BC1FE7"/>
    <w:multiLevelType w:val="multilevel"/>
    <w:tmpl w:val="45D8E3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5B27FA"/>
    <w:multiLevelType w:val="multilevel"/>
    <w:tmpl w:val="B88EA0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D93286D"/>
    <w:multiLevelType w:val="multilevel"/>
    <w:tmpl w:val="154A0E2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2FB7320A"/>
    <w:multiLevelType w:val="multilevel"/>
    <w:tmpl w:val="B118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30A22C1"/>
    <w:multiLevelType w:val="multilevel"/>
    <w:tmpl w:val="11AA1F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E86B1F"/>
    <w:multiLevelType w:val="multilevel"/>
    <w:tmpl w:val="96D84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4DF0F1B"/>
    <w:multiLevelType w:val="multilevel"/>
    <w:tmpl w:val="4DAAD7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9290D31"/>
    <w:multiLevelType w:val="multilevel"/>
    <w:tmpl w:val="A5A08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C676A54"/>
    <w:multiLevelType w:val="multilevel"/>
    <w:tmpl w:val="DFEE44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6724530"/>
    <w:multiLevelType w:val="multilevel"/>
    <w:tmpl w:val="EBE8D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247753"/>
    <w:multiLevelType w:val="multilevel"/>
    <w:tmpl w:val="E190D2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B1B027B"/>
    <w:multiLevelType w:val="multilevel"/>
    <w:tmpl w:val="9328F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D347F5D"/>
    <w:multiLevelType w:val="multilevel"/>
    <w:tmpl w:val="B64615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5"/>
  </w:num>
  <w:num w:numId="3">
    <w:abstractNumId w:val="7"/>
  </w:num>
  <w:num w:numId="4">
    <w:abstractNumId w:val="9"/>
  </w:num>
  <w:num w:numId="5">
    <w:abstractNumId w:val="6"/>
  </w:num>
  <w:num w:numId="6">
    <w:abstractNumId w:val="14"/>
  </w:num>
  <w:num w:numId="7">
    <w:abstractNumId w:val="15"/>
  </w:num>
  <w:num w:numId="8">
    <w:abstractNumId w:val="16"/>
  </w:num>
  <w:num w:numId="9">
    <w:abstractNumId w:val="12"/>
  </w:num>
  <w:num w:numId="10">
    <w:abstractNumId w:val="13"/>
  </w:num>
  <w:num w:numId="11">
    <w:abstractNumId w:val="2"/>
  </w:num>
  <w:num w:numId="12">
    <w:abstractNumId w:val="8"/>
  </w:num>
  <w:num w:numId="13">
    <w:abstractNumId w:val="4"/>
  </w:num>
  <w:num w:numId="14">
    <w:abstractNumId w:val="1"/>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05E0F"/>
    <w:rsid w:val="00505E0F"/>
    <w:rsid w:val="00511A65"/>
    <w:rsid w:val="0056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6C1CB-6E36-4431-A9D4-FB0E5486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pPr>
    <w:rPr>
      <w:rFonts w:ascii="Times New Roman" w:eastAsia="Times New Roman" w:hAnsi="Times New Roman"/>
      <w:sz w:val="24"/>
      <w:szCs w:val="24"/>
      <w:lang w:eastAsia="en-GB"/>
    </w:rPr>
  </w:style>
  <w:style w:type="paragraph" w:styleId="Heading2">
    <w:name w:val="heading 2"/>
    <w:basedOn w:val="Normal"/>
    <w:uiPriority w:val="9"/>
    <w:semiHidden/>
    <w:unhideWhenUsed/>
    <w:qFormat/>
    <w:pPr>
      <w:suppressAutoHyphens w:val="0"/>
      <w:spacing w:before="100" w:after="100"/>
      <w:textAlignment w:val="auto"/>
      <w:outlineLvl w:val="1"/>
    </w:pPr>
    <w:rPr>
      <w:rFonts w:ascii="Calibri" w:eastAsia="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Arial" w:eastAsia="Calibri" w:hAnsi="Arial" w:cs="Arial"/>
      <w:color w:val="646363"/>
      <w:lang w:eastAsia="en-US"/>
    </w:rPr>
  </w:style>
  <w:style w:type="character" w:styleId="Hyperlink">
    <w:name w:val="Hyperlink"/>
    <w:rPr>
      <w:color w:val="0000FF"/>
      <w:u w:val="single"/>
    </w:rPr>
  </w:style>
  <w:style w:type="paragraph" w:styleId="NormalWeb">
    <w:name w:val="Normal (Web)"/>
    <w:basedOn w:val="Normal"/>
    <w:pPr>
      <w:spacing w:before="100" w:after="10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character" w:styleId="UnresolvedMention">
    <w:name w:val="Unresolved Mention"/>
    <w:basedOn w:val="DefaultParagraphFont"/>
    <w:rPr>
      <w:color w:val="808080"/>
      <w:shd w:val="clear" w:color="auto" w:fill="E6E6E6"/>
    </w:rPr>
  </w:style>
  <w:style w:type="paragraph" w:customStyle="1" w:styleId="Default">
    <w:name w:val="Default"/>
    <w:pPr>
      <w:autoSpaceDE w:val="0"/>
      <w:spacing w:after="0"/>
      <w:textAlignment w:val="auto"/>
    </w:pPr>
    <w:rPr>
      <w:rFonts w:ascii="Arial" w:hAnsi="Arial" w:cs="Arial"/>
      <w:color w:val="000000"/>
      <w:sz w:val="24"/>
      <w:szCs w:val="24"/>
    </w:rPr>
  </w:style>
  <w:style w:type="character" w:customStyle="1" w:styleId="Heading2Char">
    <w:name w:val="Heading 2 Char"/>
    <w:basedOn w:val="DefaultParagraphFont"/>
    <w:rPr>
      <w:rFonts w:eastAsia="Calibri" w:cs="Calibri"/>
      <w:b/>
      <w:bCs/>
      <w:sz w:val="36"/>
      <w:szCs w:val="36"/>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eastAsia="en-GB"/>
    </w:rPr>
  </w:style>
  <w:style w:type="character" w:customStyle="1" w:styleId="value3">
    <w:name w:val="value3"/>
    <w:basedOn w:val="DefaultParagraphFont"/>
  </w:style>
  <w:style w:type="character" w:styleId="Strong">
    <w:name w:val="Strong"/>
    <w:basedOn w:val="DefaultParagraphFont"/>
    <w:rPr>
      <w:b/>
      <w:bCs/>
    </w:rPr>
  </w:style>
  <w:style w:type="character" w:styleId="Emphasis">
    <w:name w:val="Emphasis"/>
    <w:basedOn w:val="DefaultParagraphFont"/>
    <w:rPr>
      <w:i/>
      <w:iCs/>
    </w:rPr>
  </w:style>
  <w:style w:type="paragraph" w:customStyle="1" w:styleId="CM88">
    <w:name w:val="CM88"/>
    <w:basedOn w:val="Default"/>
    <w:next w:val="Default"/>
    <w:rPr>
      <w:rFonts w:ascii="Foundry Form Sans Medium" w:hAnsi="Foundry Form Sans Medium" w:cs="Times New Roman"/>
      <w:color w:val="auto"/>
    </w:rPr>
  </w:style>
  <w:style w:type="paragraph" w:customStyle="1" w:styleId="CM89">
    <w:name w:val="CM89"/>
    <w:basedOn w:val="Default"/>
    <w:next w:val="Default"/>
    <w:rPr>
      <w:rFonts w:ascii="Foundry Form Sans Medium" w:hAnsi="Foundry Form Sans Medium" w:cs="Times New Roman"/>
      <w:color w:val="auto"/>
    </w:rPr>
  </w:style>
  <w:style w:type="paragraph" w:customStyle="1" w:styleId="CM92">
    <w:name w:val="CM92"/>
    <w:basedOn w:val="Default"/>
    <w:next w:val="Default"/>
    <w:rPr>
      <w:rFonts w:ascii="Foundry Form Sans Book" w:hAnsi="Foundry Form Sans Book" w:cs="Times New Roman"/>
      <w:color w:val="auto"/>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oppi.org.uk" TargetMode="External"/><Relationship Id="rId13" Type="http://schemas.openxmlformats.org/officeDocument/2006/relationships/chart" Target="charts/chart3.xml"/><Relationship Id="rId18" Type="http://schemas.openxmlformats.org/officeDocument/2006/relationships/hyperlink" Target="mailto:tellUs@Shropshire.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nsi.org.uk" TargetMode="External"/><Relationship Id="rId12" Type="http://schemas.openxmlformats.org/officeDocument/2006/relationships/chart" Target="charts/chart2.xml"/><Relationship Id="rId17" Type="http://schemas.openxmlformats.org/officeDocument/2006/relationships/hyperlink" Target="mailto:tellUs@Shropshire.gov.uk" TargetMode="External"/><Relationship Id="rId2" Type="http://schemas.openxmlformats.org/officeDocument/2006/relationships/styles" Target="styles.xml"/><Relationship Id="rId16" Type="http://schemas.openxmlformats.org/officeDocument/2006/relationships/hyperlink" Target="https://www.surveymonkey.co.uk/r/review-of-rates-for-commissioning-residential-nursing-be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www.careprovideralliance.org.uk/uploads/1/0/8/0/108055907/1701-working-with-providers-to-understand-and-agree-costs_8.pdf" TargetMode="External"/><Relationship Id="rId10" Type="http://schemas.openxmlformats.org/officeDocument/2006/relationships/image" Target="media/image1.png"/><Relationship Id="rId19" Type="http://schemas.openxmlformats.org/officeDocument/2006/relationships/hyperlink" Target="https://www.careprovideralliance.org.uk/uploads/1/0/8/0/108055907/1701-working-with-providers-to-understand-and-agree-costs_8.pdf" TargetMode="External"/><Relationship Id="rId4" Type="http://schemas.openxmlformats.org/officeDocument/2006/relationships/webSettings" Target="webSettings.xml"/><Relationship Id="rId9" Type="http://schemas.openxmlformats.org/officeDocument/2006/relationships/hyperlink" Target="http://www.pansi.org.uk" TargetMode="External"/><Relationship Id="rId14" Type="http://schemas.openxmlformats.org/officeDocument/2006/relationships/chart" Target="charts/chart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Nursing</a:t>
            </a:r>
          </a:p>
        </c:rich>
      </c:tx>
      <c:overlay val="0"/>
      <c:spPr>
        <a:noFill/>
        <a:ln>
          <a:noFill/>
        </a:ln>
      </c:spPr>
    </c:title>
    <c:autoTitleDeleted val="0"/>
    <c:plotArea>
      <c:layout/>
      <c:barChart>
        <c:barDir val="bar"/>
        <c:grouping val="clustered"/>
        <c:varyColors val="0"/>
        <c:ser>
          <c:idx val="0"/>
          <c:order val="0"/>
          <c:tx>
            <c:v>Nursing</c:v>
          </c:tx>
          <c:spPr>
            <a:solidFill>
              <a:srgbClr val="4472C4"/>
            </a:solidFill>
            <a:ln>
              <a:noFill/>
            </a:ln>
          </c:spPr>
          <c:invertIfNegative val="0"/>
          <c:cat>
            <c:strLit>
              <c:ptCount val="16"/>
              <c:pt idx="0">
                <c:v>£300 - £400</c:v>
              </c:pt>
              <c:pt idx="1">
                <c:v>£400 - £500</c:v>
              </c:pt>
              <c:pt idx="2">
                <c:v>£500 - £600</c:v>
              </c:pt>
              <c:pt idx="3">
                <c:v>£600 - £700</c:v>
              </c:pt>
              <c:pt idx="4">
                <c:v>£700 - £800</c:v>
              </c:pt>
              <c:pt idx="5">
                <c:v>£800 - £900</c:v>
              </c:pt>
              <c:pt idx="6">
                <c:v>£900 - £1,000</c:v>
              </c:pt>
              <c:pt idx="7">
                <c:v>£1,000 - £1,100</c:v>
              </c:pt>
              <c:pt idx="8">
                <c:v>£1,100 - £1,200</c:v>
              </c:pt>
              <c:pt idx="9">
                <c:v>£1,200 - £1,300</c:v>
              </c:pt>
              <c:pt idx="10">
                <c:v>£1,300 - £1,400</c:v>
              </c:pt>
              <c:pt idx="11">
                <c:v>£1,400 - £1,500</c:v>
              </c:pt>
              <c:pt idx="12">
                <c:v>£1,700 - £1,800</c:v>
              </c:pt>
              <c:pt idx="13">
                <c:v>£1,800 - £1,900</c:v>
              </c:pt>
              <c:pt idx="14">
                <c:v>£2,100 - £2,200</c:v>
              </c:pt>
              <c:pt idx="15">
                <c:v>£2,400 - £2,500</c:v>
              </c:pt>
            </c:strLit>
          </c:cat>
          <c:val>
            <c:numLit>
              <c:formatCode>General</c:formatCode>
              <c:ptCount val="16"/>
              <c:pt idx="0">
                <c:v>2</c:v>
              </c:pt>
              <c:pt idx="1">
                <c:v>77</c:v>
              </c:pt>
              <c:pt idx="2">
                <c:v>30</c:v>
              </c:pt>
              <c:pt idx="3">
                <c:v>45</c:v>
              </c:pt>
              <c:pt idx="4">
                <c:v>45</c:v>
              </c:pt>
              <c:pt idx="5">
                <c:v>15</c:v>
              </c:pt>
              <c:pt idx="6">
                <c:v>4</c:v>
              </c:pt>
              <c:pt idx="7">
                <c:v>1</c:v>
              </c:pt>
              <c:pt idx="8">
                <c:v>0</c:v>
              </c:pt>
              <c:pt idx="9">
                <c:v>0</c:v>
              </c:pt>
              <c:pt idx="10">
                <c:v>1</c:v>
              </c:pt>
              <c:pt idx="11">
                <c:v>1</c:v>
              </c:pt>
              <c:pt idx="12">
                <c:v>0</c:v>
              </c:pt>
              <c:pt idx="13">
                <c:v>1</c:v>
              </c:pt>
              <c:pt idx="14">
                <c:v>1</c:v>
              </c:pt>
              <c:pt idx="15">
                <c:v>0</c:v>
              </c:pt>
            </c:numLit>
          </c:val>
          <c:extLst>
            <c:ext xmlns:c16="http://schemas.microsoft.com/office/drawing/2014/chart" uri="{C3380CC4-5D6E-409C-BE32-E72D297353CC}">
              <c16:uniqueId val="{00000000-D436-4DD3-8408-291CA183C7AA}"/>
            </c:ext>
          </c:extLst>
        </c:ser>
        <c:dLbls>
          <c:showLegendKey val="0"/>
          <c:showVal val="0"/>
          <c:showCatName val="0"/>
          <c:showSerName val="0"/>
          <c:showPercent val="0"/>
          <c:showBubbleSize val="0"/>
        </c:dLbls>
        <c:gapWidth val="182"/>
        <c:axId val="192368648"/>
        <c:axId val="192373240"/>
      </c:barChart>
      <c:valAx>
        <c:axId val="192373240"/>
        <c:scaling>
          <c:orientation val="minMax"/>
          <c:max val="80"/>
        </c:scaling>
        <c:delete val="0"/>
        <c:axPos val="t"/>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92368648"/>
        <c:crosses val="autoZero"/>
        <c:crossBetween val="between"/>
      </c:valAx>
      <c:catAx>
        <c:axId val="192368648"/>
        <c:scaling>
          <c:orientation val="maxMin"/>
        </c:scaling>
        <c:delete val="0"/>
        <c:axPos val="l"/>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92373240"/>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algn="just"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Nursing EMI</a:t>
            </a:r>
          </a:p>
        </c:rich>
      </c:tx>
      <c:overlay val="0"/>
      <c:spPr>
        <a:noFill/>
        <a:ln>
          <a:noFill/>
        </a:ln>
      </c:spPr>
    </c:title>
    <c:autoTitleDeleted val="0"/>
    <c:plotArea>
      <c:layout/>
      <c:barChart>
        <c:barDir val="bar"/>
        <c:grouping val="clustered"/>
        <c:varyColors val="0"/>
        <c:ser>
          <c:idx val="0"/>
          <c:order val="0"/>
          <c:tx>
            <c:v>Nursing EMI</c:v>
          </c:tx>
          <c:spPr>
            <a:solidFill>
              <a:srgbClr val="4472C4"/>
            </a:solidFill>
            <a:ln>
              <a:noFill/>
            </a:ln>
          </c:spPr>
          <c:invertIfNegative val="0"/>
          <c:cat>
            <c:strLit>
              <c:ptCount val="16"/>
              <c:pt idx="0">
                <c:v>£300 - £400</c:v>
              </c:pt>
              <c:pt idx="1">
                <c:v>£400 - £500</c:v>
              </c:pt>
              <c:pt idx="2">
                <c:v>£500 - £600</c:v>
              </c:pt>
              <c:pt idx="3">
                <c:v>£600 - £700</c:v>
              </c:pt>
              <c:pt idx="4">
                <c:v>£700 - £800</c:v>
              </c:pt>
              <c:pt idx="5">
                <c:v>£800 - £900</c:v>
              </c:pt>
              <c:pt idx="6">
                <c:v>£900 - £1,000</c:v>
              </c:pt>
              <c:pt idx="7">
                <c:v>£1,000 - £1,100</c:v>
              </c:pt>
              <c:pt idx="8">
                <c:v>£1,100 - £1,200</c:v>
              </c:pt>
              <c:pt idx="9">
                <c:v>£1,200 - £1,300</c:v>
              </c:pt>
              <c:pt idx="10">
                <c:v>£1,300 - £1,400</c:v>
              </c:pt>
              <c:pt idx="11">
                <c:v>£1,400 - £1,500</c:v>
              </c:pt>
              <c:pt idx="12">
                <c:v>£1,700 - £1,800</c:v>
              </c:pt>
              <c:pt idx="13">
                <c:v>£1,800 - £1,900</c:v>
              </c:pt>
              <c:pt idx="14">
                <c:v>£2,100 - £2,200</c:v>
              </c:pt>
              <c:pt idx="15">
                <c:v>£2,400 - £2,500</c:v>
              </c:pt>
            </c:strLit>
          </c:cat>
          <c:val>
            <c:numLit>
              <c:formatCode>General</c:formatCode>
              <c:ptCount val="16"/>
              <c:pt idx="0">
                <c:v>0</c:v>
              </c:pt>
              <c:pt idx="1">
                <c:v>17</c:v>
              </c:pt>
              <c:pt idx="2">
                <c:v>28</c:v>
              </c:pt>
              <c:pt idx="3">
                <c:v>31</c:v>
              </c:pt>
              <c:pt idx="4">
                <c:v>58</c:v>
              </c:pt>
              <c:pt idx="5">
                <c:v>28</c:v>
              </c:pt>
              <c:pt idx="6">
                <c:v>10</c:v>
              </c:pt>
              <c:pt idx="7">
                <c:v>5</c:v>
              </c:pt>
              <c:pt idx="8">
                <c:v>1</c:v>
              </c:pt>
              <c:pt idx="9">
                <c:v>1</c:v>
              </c:pt>
              <c:pt idx="10">
                <c:v>0</c:v>
              </c:pt>
              <c:pt idx="11">
                <c:v>0</c:v>
              </c:pt>
              <c:pt idx="12">
                <c:v>0</c:v>
              </c:pt>
              <c:pt idx="13">
                <c:v>0</c:v>
              </c:pt>
              <c:pt idx="14">
                <c:v>0</c:v>
              </c:pt>
              <c:pt idx="15">
                <c:v>1</c:v>
              </c:pt>
            </c:numLit>
          </c:val>
          <c:extLst>
            <c:ext xmlns:c16="http://schemas.microsoft.com/office/drawing/2014/chart" uri="{C3380CC4-5D6E-409C-BE32-E72D297353CC}">
              <c16:uniqueId val="{00000000-46C9-41E8-BF4C-B0F4A181C738}"/>
            </c:ext>
          </c:extLst>
        </c:ser>
        <c:dLbls>
          <c:showLegendKey val="0"/>
          <c:showVal val="0"/>
          <c:showCatName val="0"/>
          <c:showSerName val="0"/>
          <c:showPercent val="0"/>
          <c:showBubbleSize val="0"/>
        </c:dLbls>
        <c:gapWidth val="182"/>
        <c:axId val="192371928"/>
        <c:axId val="192374880"/>
      </c:barChart>
      <c:valAx>
        <c:axId val="192374880"/>
        <c:scaling>
          <c:orientation val="minMax"/>
          <c:max val="60"/>
        </c:scaling>
        <c:delete val="0"/>
        <c:axPos val="t"/>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92371928"/>
        <c:crosses val="autoZero"/>
        <c:crossBetween val="between"/>
      </c:valAx>
      <c:catAx>
        <c:axId val="192371928"/>
        <c:scaling>
          <c:orientation val="maxMin"/>
        </c:scaling>
        <c:delete val="0"/>
        <c:axPos val="l"/>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92374880"/>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Res</a:t>
            </a:r>
          </a:p>
        </c:rich>
      </c:tx>
      <c:overlay val="0"/>
      <c:spPr>
        <a:noFill/>
        <a:ln>
          <a:noFill/>
        </a:ln>
      </c:spPr>
    </c:title>
    <c:autoTitleDeleted val="0"/>
    <c:plotArea>
      <c:layout/>
      <c:barChart>
        <c:barDir val="bar"/>
        <c:grouping val="clustered"/>
        <c:varyColors val="0"/>
        <c:ser>
          <c:idx val="0"/>
          <c:order val="0"/>
          <c:tx>
            <c:v>Res</c:v>
          </c:tx>
          <c:spPr>
            <a:solidFill>
              <a:srgbClr val="4472C4"/>
            </a:solidFill>
            <a:ln>
              <a:noFill/>
            </a:ln>
          </c:spPr>
          <c:invertIfNegative val="0"/>
          <c:cat>
            <c:strLit>
              <c:ptCount val="16"/>
              <c:pt idx="0">
                <c:v>£300 - £400</c:v>
              </c:pt>
              <c:pt idx="1">
                <c:v>£400 - £500</c:v>
              </c:pt>
              <c:pt idx="2">
                <c:v>£500 - £600</c:v>
              </c:pt>
              <c:pt idx="3">
                <c:v>£600 - £700</c:v>
              </c:pt>
              <c:pt idx="4">
                <c:v>£700 - £800</c:v>
              </c:pt>
              <c:pt idx="5">
                <c:v>£800 - £900</c:v>
              </c:pt>
              <c:pt idx="6">
                <c:v>£900 - £1,000</c:v>
              </c:pt>
              <c:pt idx="7">
                <c:v>£1,000 - £1,100</c:v>
              </c:pt>
              <c:pt idx="8">
                <c:v>£1,100 - £1,200</c:v>
              </c:pt>
              <c:pt idx="9">
                <c:v>£1,200 - £1,300</c:v>
              </c:pt>
              <c:pt idx="10">
                <c:v>£1,300 - £1,400</c:v>
              </c:pt>
              <c:pt idx="11">
                <c:v>£1,400 - £1,500</c:v>
              </c:pt>
              <c:pt idx="12">
                <c:v>£1,700 - £1,800</c:v>
              </c:pt>
              <c:pt idx="13">
                <c:v>£1,800 - £1,900</c:v>
              </c:pt>
              <c:pt idx="14">
                <c:v>£2,100 - £2,200</c:v>
              </c:pt>
              <c:pt idx="15">
                <c:v>£2,400 - £2,500</c:v>
              </c:pt>
            </c:strLit>
          </c:cat>
          <c:val>
            <c:numLit>
              <c:formatCode>General</c:formatCode>
              <c:ptCount val="16"/>
              <c:pt idx="0">
                <c:v>3</c:v>
              </c:pt>
              <c:pt idx="1">
                <c:v>132</c:v>
              </c:pt>
              <c:pt idx="2">
                <c:v>65</c:v>
              </c:pt>
              <c:pt idx="3">
                <c:v>36</c:v>
              </c:pt>
              <c:pt idx="4">
                <c:v>8</c:v>
              </c:pt>
              <c:pt idx="5">
                <c:v>2</c:v>
              </c:pt>
              <c:pt idx="6">
                <c:v>3</c:v>
              </c:pt>
              <c:pt idx="7">
                <c:v>0</c:v>
              </c:pt>
              <c:pt idx="8">
                <c:v>0</c:v>
              </c:pt>
              <c:pt idx="9">
                <c:v>1</c:v>
              </c:pt>
              <c:pt idx="10">
                <c:v>0</c:v>
              </c:pt>
              <c:pt idx="11">
                <c:v>1</c:v>
              </c:pt>
              <c:pt idx="12">
                <c:v>2</c:v>
              </c:pt>
              <c:pt idx="13">
                <c:v>0</c:v>
              </c:pt>
              <c:pt idx="14">
                <c:v>0</c:v>
              </c:pt>
              <c:pt idx="15">
                <c:v>0</c:v>
              </c:pt>
            </c:numLit>
          </c:val>
          <c:extLst>
            <c:ext xmlns:c16="http://schemas.microsoft.com/office/drawing/2014/chart" uri="{C3380CC4-5D6E-409C-BE32-E72D297353CC}">
              <c16:uniqueId val="{00000000-BFB8-4404-A564-93F44E794D0B}"/>
            </c:ext>
          </c:extLst>
        </c:ser>
        <c:dLbls>
          <c:showLegendKey val="0"/>
          <c:showVal val="0"/>
          <c:showCatName val="0"/>
          <c:showSerName val="0"/>
          <c:showPercent val="0"/>
          <c:showBubbleSize val="0"/>
        </c:dLbls>
        <c:gapWidth val="182"/>
        <c:axId val="192374224"/>
        <c:axId val="192373896"/>
      </c:barChart>
      <c:valAx>
        <c:axId val="192373896"/>
        <c:scaling>
          <c:orientation val="minMax"/>
        </c:scaling>
        <c:delete val="0"/>
        <c:axPos val="t"/>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92374224"/>
        <c:crosses val="autoZero"/>
        <c:crossBetween val="between"/>
        <c:majorUnit val="10"/>
      </c:valAx>
      <c:catAx>
        <c:axId val="192374224"/>
        <c:scaling>
          <c:orientation val="maxMin"/>
        </c:scaling>
        <c:delete val="0"/>
        <c:axPos val="l"/>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92373896"/>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Res EMI</a:t>
            </a:r>
          </a:p>
        </c:rich>
      </c:tx>
      <c:overlay val="0"/>
      <c:spPr>
        <a:noFill/>
        <a:ln>
          <a:noFill/>
        </a:ln>
      </c:spPr>
    </c:title>
    <c:autoTitleDeleted val="0"/>
    <c:plotArea>
      <c:layout/>
      <c:barChart>
        <c:barDir val="bar"/>
        <c:grouping val="clustered"/>
        <c:varyColors val="0"/>
        <c:ser>
          <c:idx val="0"/>
          <c:order val="0"/>
          <c:tx>
            <c:v>Res EMI</c:v>
          </c:tx>
          <c:spPr>
            <a:solidFill>
              <a:srgbClr val="4472C4"/>
            </a:solidFill>
            <a:ln>
              <a:noFill/>
            </a:ln>
          </c:spPr>
          <c:invertIfNegative val="0"/>
          <c:cat>
            <c:strLit>
              <c:ptCount val="15"/>
              <c:pt idx="0">
                <c:v>£400 - £500</c:v>
              </c:pt>
              <c:pt idx="1">
                <c:v>£500 - £600</c:v>
              </c:pt>
              <c:pt idx="2">
                <c:v>£600 - £700</c:v>
              </c:pt>
              <c:pt idx="3">
                <c:v>£700 - £800</c:v>
              </c:pt>
              <c:pt idx="4">
                <c:v>£800 - £900</c:v>
              </c:pt>
              <c:pt idx="5">
                <c:v>£900 - £1,000</c:v>
              </c:pt>
              <c:pt idx="6">
                <c:v>£1,000 - £1,100</c:v>
              </c:pt>
              <c:pt idx="7">
                <c:v>£1,100 - £1,200</c:v>
              </c:pt>
              <c:pt idx="8">
                <c:v>£1,200 - £1,300</c:v>
              </c:pt>
              <c:pt idx="9">
                <c:v>£1,300 - £1,400</c:v>
              </c:pt>
              <c:pt idx="10">
                <c:v>£1,400 - £1,500</c:v>
              </c:pt>
              <c:pt idx="11">
                <c:v>£1,700 - £1,800</c:v>
              </c:pt>
              <c:pt idx="12">
                <c:v>£1,800 - £1,900</c:v>
              </c:pt>
              <c:pt idx="13">
                <c:v>£2,100 - £2,200</c:v>
              </c:pt>
              <c:pt idx="14">
                <c:v>£2,400 - £2,500</c:v>
              </c:pt>
            </c:strLit>
          </c:cat>
          <c:val>
            <c:numLit>
              <c:formatCode>General</c:formatCode>
              <c:ptCount val="15"/>
              <c:pt idx="0">
                <c:v>81</c:v>
              </c:pt>
              <c:pt idx="1">
                <c:v>74</c:v>
              </c:pt>
              <c:pt idx="2">
                <c:v>45</c:v>
              </c:pt>
              <c:pt idx="3">
                <c:v>5</c:v>
              </c:pt>
              <c:pt idx="4">
                <c:v>2</c:v>
              </c:pt>
              <c:pt idx="5">
                <c:v>0</c:v>
              </c:pt>
              <c:pt idx="6">
                <c:v>0</c:v>
              </c:pt>
              <c:pt idx="7">
                <c:v>0</c:v>
              </c:pt>
              <c:pt idx="8">
                <c:v>0</c:v>
              </c:pt>
              <c:pt idx="9">
                <c:v>0</c:v>
              </c:pt>
              <c:pt idx="10">
                <c:v>0</c:v>
              </c:pt>
              <c:pt idx="11">
                <c:v>0</c:v>
              </c:pt>
              <c:pt idx="12">
                <c:v>0</c:v>
              </c:pt>
              <c:pt idx="13">
                <c:v>0</c:v>
              </c:pt>
              <c:pt idx="14">
                <c:v>0</c:v>
              </c:pt>
            </c:numLit>
          </c:val>
          <c:extLst>
            <c:ext xmlns:c16="http://schemas.microsoft.com/office/drawing/2014/chart" uri="{C3380CC4-5D6E-409C-BE32-E72D297353CC}">
              <c16:uniqueId val="{00000000-817C-4A93-9A09-88DD80BE823B}"/>
            </c:ext>
          </c:extLst>
        </c:ser>
        <c:dLbls>
          <c:showLegendKey val="0"/>
          <c:showVal val="0"/>
          <c:showCatName val="0"/>
          <c:showSerName val="0"/>
          <c:showPercent val="0"/>
          <c:showBubbleSize val="0"/>
        </c:dLbls>
        <c:gapWidth val="182"/>
        <c:axId val="124215384"/>
        <c:axId val="124214728"/>
      </c:barChart>
      <c:valAx>
        <c:axId val="124214728"/>
        <c:scaling>
          <c:orientation val="minMax"/>
        </c:scaling>
        <c:delete val="0"/>
        <c:axPos val="t"/>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24215384"/>
        <c:crosses val="autoZero"/>
        <c:crossBetween val="between"/>
      </c:valAx>
      <c:catAx>
        <c:axId val="124215384"/>
        <c:scaling>
          <c:orientation val="maxMin"/>
        </c:scaling>
        <c:delete val="0"/>
        <c:axPos val="l"/>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24214728"/>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7164</Words>
  <Characters>40836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Knight</dc:creator>
  <dc:description/>
  <cp:lastModifiedBy>Julie Williams</cp:lastModifiedBy>
  <cp:revision>2</cp:revision>
  <cp:lastPrinted>2019-01-09T16:27:00Z</cp:lastPrinted>
  <dcterms:created xsi:type="dcterms:W3CDTF">2019-03-12T15:33:00Z</dcterms:created>
  <dcterms:modified xsi:type="dcterms:W3CDTF">2019-03-12T15:33:00Z</dcterms:modified>
</cp:coreProperties>
</file>