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8100147"/>
        <w:docPartObj>
          <w:docPartGallery w:val="Watermarks"/>
        </w:docPartObj>
      </w:sdtPr>
      <w:sdtEndPr/>
      <w:sdtContent>
        <w:p w14:paraId="00B9D88A" w14:textId="77777777" w:rsidR="00E0311F" w:rsidRDefault="0033715D">
          <w:r>
            <w:rPr>
              <w:noProof/>
              <w:lang w:val="en-US"/>
            </w:rPr>
            <w:drawing>
              <wp:anchor distT="0" distB="0" distL="114300" distR="114300" simplePos="0" relativeHeight="251665408" behindDoc="1" locked="0" layoutInCell="1" allowOverlap="1" wp14:anchorId="00B9D8F7" wp14:editId="00B9D8F8">
                <wp:simplePos x="0" y="0"/>
                <wp:positionH relativeFrom="column">
                  <wp:posOffset>3631134</wp:posOffset>
                </wp:positionH>
                <wp:positionV relativeFrom="page">
                  <wp:posOffset>525672</wp:posOffset>
                </wp:positionV>
                <wp:extent cx="1382395" cy="1452245"/>
                <wp:effectExtent l="0" t="0" r="8255" b="0"/>
                <wp:wrapTight wrapText="bothSides">
                  <wp:wrapPolygon edited="0">
                    <wp:start x="8334" y="0"/>
                    <wp:lineTo x="6548" y="283"/>
                    <wp:lineTo x="1488" y="3683"/>
                    <wp:lineTo x="0" y="9067"/>
                    <wp:lineTo x="893" y="13884"/>
                    <wp:lineTo x="4763" y="18134"/>
                    <wp:lineTo x="8037" y="19551"/>
                    <wp:lineTo x="8632" y="20117"/>
                    <wp:lineTo x="13692" y="20117"/>
                    <wp:lineTo x="14288" y="19551"/>
                    <wp:lineTo x="17859" y="18134"/>
                    <wp:lineTo x="21431" y="13600"/>
                    <wp:lineTo x="21431" y="6517"/>
                    <wp:lineTo x="20836" y="3967"/>
                    <wp:lineTo x="15776" y="283"/>
                    <wp:lineTo x="13990" y="0"/>
                    <wp:lineTo x="83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95" cy="1452245"/>
                        </a:xfrm>
                        <a:prstGeom prst="rect">
                          <a:avLst/>
                        </a:prstGeom>
                        <a:noFill/>
                      </pic:spPr>
                    </pic:pic>
                  </a:graphicData>
                </a:graphic>
                <wp14:sizeRelH relativeFrom="margin">
                  <wp14:pctWidth>0</wp14:pctWidth>
                </wp14:sizeRelH>
                <wp14:sizeRelV relativeFrom="margin">
                  <wp14:pctHeight>0</wp14:pctHeight>
                </wp14:sizeRelV>
              </wp:anchor>
            </w:drawing>
          </w:r>
          <w:r w:rsidR="00824634">
            <w:rPr>
              <w:noProof/>
              <w:lang w:val="en-US"/>
            </w:rPr>
            <mc:AlternateContent>
              <mc:Choice Requires="wps">
                <w:drawing>
                  <wp:anchor distT="0" distB="0" distL="114300" distR="114300" simplePos="0" relativeHeight="251660288" behindDoc="0" locked="0" layoutInCell="1" allowOverlap="1" wp14:anchorId="00B9D8F9" wp14:editId="00B9D8FA">
                    <wp:simplePos x="0" y="0"/>
                    <wp:positionH relativeFrom="page">
                      <wp:posOffset>3450565</wp:posOffset>
                    </wp:positionH>
                    <wp:positionV relativeFrom="page">
                      <wp:posOffset>448574</wp:posOffset>
                    </wp:positionV>
                    <wp:extent cx="2770397" cy="3295015"/>
                    <wp:effectExtent l="0" t="0" r="0" b="635"/>
                    <wp:wrapNone/>
                    <wp:docPr id="467" name="Rectangle 467"/>
                    <wp:cNvGraphicFramePr/>
                    <a:graphic xmlns:a="http://schemas.openxmlformats.org/drawingml/2006/main">
                      <a:graphicData uri="http://schemas.microsoft.com/office/word/2010/wordprocessingShape">
                        <wps:wsp>
                          <wps:cNvSpPr/>
                          <wps:spPr>
                            <a:xfrm>
                              <a:off x="0" y="0"/>
                              <a:ext cx="2770397" cy="32950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95C" w14:textId="77777777" w:rsidR="00FC7980" w:rsidRPr="00892BA3" w:rsidRDefault="00AE5305">
                                <w:pPr>
                                  <w:spacing w:before="240"/>
                                  <w:jc w:val="center"/>
                                  <w:rPr>
                                    <w:color w:val="FFC000" w:themeColor="accent4"/>
                                    <w:sz w:val="28"/>
                                    <w:szCs w:val="28"/>
                                  </w:rPr>
                                </w:pPr>
                                <w:sdt>
                                  <w:sdtPr>
                                    <w:rPr>
                                      <w:color w:val="FFC000" w:themeColor="accent4"/>
                                      <w:sz w:val="28"/>
                                      <w:szCs w:val="28"/>
                                    </w:rPr>
                                    <w:alias w:val="Abstract"/>
                                    <w:id w:val="107555608"/>
                                    <w:dataBinding w:prefixMappings="xmlns:ns0='http://schemas.microsoft.com/office/2006/coverPageProps'" w:xpath="/ns0:CoverPageProperties[1]/ns0:Abstract[1]" w:storeItemID="{55AF091B-3C7A-41E3-B477-F2FDAA23CFDA}"/>
                                    <w:text/>
                                  </w:sdtPr>
                                  <w:sdtEndPr/>
                                  <w:sdtContent>
                                    <w:r w:rsidR="001F2071" w:rsidRPr="00892BA3">
                                      <w:rPr>
                                        <w:color w:val="FFC000" w:themeColor="accent4"/>
                                        <w:sz w:val="28"/>
                                        <w:szCs w:val="28"/>
                                      </w:rPr>
                                      <w:t>Shropshire protocol and guidance</w:t>
                                    </w:r>
                                    <w:r w:rsidR="00FC7980" w:rsidRPr="00892BA3">
                                      <w:rPr>
                                        <w:color w:val="FFC000" w:themeColor="accent4"/>
                                        <w:sz w:val="28"/>
                                        <w:szCs w:val="28"/>
                                      </w:rPr>
                                      <w:t xml:space="preserve"> for </w:t>
                                    </w:r>
                                    <w:r w:rsidR="0046546E" w:rsidRPr="00892BA3">
                                      <w:rPr>
                                        <w:color w:val="FFC000" w:themeColor="accent4"/>
                                        <w:sz w:val="28"/>
                                        <w:szCs w:val="28"/>
                                      </w:rPr>
                                      <w:t>schools requesting additional</w:t>
                                    </w:r>
                                    <w:r w:rsidR="00E377E4" w:rsidRPr="00892BA3">
                                      <w:rPr>
                                        <w:color w:val="FFC000" w:themeColor="accent4"/>
                                        <w:sz w:val="28"/>
                                        <w:szCs w:val="28"/>
                                      </w:rPr>
                                      <w:t xml:space="preserve"> ‘Top-up’ </w:t>
                                    </w:r>
                                    <w:r w:rsidR="00576B51" w:rsidRPr="00892BA3">
                                      <w:rPr>
                                        <w:color w:val="FFC000" w:themeColor="accent4"/>
                                        <w:sz w:val="28"/>
                                        <w:szCs w:val="28"/>
                                      </w:rPr>
                                      <w:t xml:space="preserve">funding to provide targeted support for children identified at </w:t>
                                    </w:r>
                                    <w:r w:rsidR="00824634" w:rsidRPr="00892BA3">
                                      <w:rPr>
                                        <w:color w:val="FFC000" w:themeColor="accent4"/>
                                        <w:sz w:val="28"/>
                                        <w:szCs w:val="28"/>
                                      </w:rPr>
                                      <w:t xml:space="preserve">                </w:t>
                                    </w:r>
                                    <w:r w:rsidR="00576B51" w:rsidRPr="00892BA3">
                                      <w:rPr>
                                        <w:color w:val="FFC000" w:themeColor="accent4"/>
                                        <w:sz w:val="28"/>
                                        <w:szCs w:val="28"/>
                                      </w:rPr>
                                      <w:t xml:space="preserve">SEN Support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9D8F9" id="Rectangle 467" o:spid="_x0000_s1026" style="position:absolute;margin-left:271.7pt;margin-top:35.3pt;width:218.15pt;height:25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" fillcolor="#44546a [3215]" stroked="f" strokeweight="1pt">
                    <v:textbox inset="14.4pt,14.4pt,14.4pt,28.8pt">
                      <w:txbxContent>
                        <w:p w14:paraId="00B9D95C" w14:textId="77777777" w:rsidR="00FC7980" w:rsidRPr="00892BA3" w:rsidRDefault="00AE5305">
                          <w:pPr>
                            <w:spacing w:before="240"/>
                            <w:jc w:val="center"/>
                            <w:rPr>
                              <w:color w:val="FFC000" w:themeColor="accent4"/>
                              <w:sz w:val="28"/>
                              <w:szCs w:val="28"/>
                            </w:rPr>
                          </w:pPr>
                          <w:sdt>
                            <w:sdtPr>
                              <w:rPr>
                                <w:color w:val="FFC000" w:themeColor="accent4"/>
                                <w:sz w:val="28"/>
                                <w:szCs w:val="28"/>
                              </w:rPr>
                              <w:alias w:val="Abstract"/>
                              <w:id w:val="107555608"/>
                              <w:dataBinding w:prefixMappings="xmlns:ns0='http://schemas.microsoft.com/office/2006/coverPageProps'" w:xpath="/ns0:CoverPageProperties[1]/ns0:Abstract[1]" w:storeItemID="{55AF091B-3C7A-41E3-B477-F2FDAA23CFDA}"/>
                              <w:text/>
                            </w:sdtPr>
                            <w:sdtEndPr/>
                            <w:sdtContent>
                              <w:r w:rsidR="001F2071" w:rsidRPr="00892BA3">
                                <w:rPr>
                                  <w:color w:val="FFC000" w:themeColor="accent4"/>
                                  <w:sz w:val="28"/>
                                  <w:szCs w:val="28"/>
                                </w:rPr>
                                <w:t>Shropshire protocol and guidance</w:t>
                              </w:r>
                              <w:r w:rsidR="00FC7980" w:rsidRPr="00892BA3">
                                <w:rPr>
                                  <w:color w:val="FFC000" w:themeColor="accent4"/>
                                  <w:sz w:val="28"/>
                                  <w:szCs w:val="28"/>
                                </w:rPr>
                                <w:t xml:space="preserve"> for </w:t>
                              </w:r>
                              <w:r w:rsidR="0046546E" w:rsidRPr="00892BA3">
                                <w:rPr>
                                  <w:color w:val="FFC000" w:themeColor="accent4"/>
                                  <w:sz w:val="28"/>
                                  <w:szCs w:val="28"/>
                                </w:rPr>
                                <w:t>schools requesting additional</w:t>
                              </w:r>
                              <w:r w:rsidR="00E377E4" w:rsidRPr="00892BA3">
                                <w:rPr>
                                  <w:color w:val="FFC000" w:themeColor="accent4"/>
                                  <w:sz w:val="28"/>
                                  <w:szCs w:val="28"/>
                                </w:rPr>
                                <w:t xml:space="preserve"> ‘Top-up’ </w:t>
                              </w:r>
                              <w:r w:rsidR="00576B51" w:rsidRPr="00892BA3">
                                <w:rPr>
                                  <w:color w:val="FFC000" w:themeColor="accent4"/>
                                  <w:sz w:val="28"/>
                                  <w:szCs w:val="28"/>
                                </w:rPr>
                                <w:t xml:space="preserve">funding to provide targeted support for children identified at </w:t>
                              </w:r>
                              <w:r w:rsidR="00824634" w:rsidRPr="00892BA3">
                                <w:rPr>
                                  <w:color w:val="FFC000" w:themeColor="accent4"/>
                                  <w:sz w:val="28"/>
                                  <w:szCs w:val="28"/>
                                </w:rPr>
                                <w:t xml:space="preserve">                </w:t>
                              </w:r>
                              <w:r w:rsidR="00576B51" w:rsidRPr="00892BA3">
                                <w:rPr>
                                  <w:color w:val="FFC000" w:themeColor="accent4"/>
                                  <w:sz w:val="28"/>
                                  <w:szCs w:val="28"/>
                                </w:rPr>
                                <w:t xml:space="preserve">SEN Support </w:t>
                              </w:r>
                            </w:sdtContent>
                          </w:sdt>
                        </w:p>
                      </w:txbxContent>
                    </v:textbox>
                    <w10:wrap anchorx="page" anchory="page"/>
                  </v:rect>
                </w:pict>
              </mc:Fallback>
            </mc:AlternateContent>
          </w:r>
        </w:p>
      </w:sdtContent>
    </w:sdt>
    <w:sdt>
      <w:sdtPr>
        <w:id w:val="-576137713"/>
        <w:docPartObj>
          <w:docPartGallery w:val="Cover Pages"/>
          <w:docPartUnique/>
        </w:docPartObj>
      </w:sdtPr>
      <w:sdtEndPr/>
      <w:sdtContent>
        <w:p w14:paraId="00B9D88B" w14:textId="77777777" w:rsidR="00424382" w:rsidRDefault="00424382">
          <w:r>
            <w:rPr>
              <w:noProof/>
              <w:lang w:val="en-US"/>
            </w:rPr>
            <mc:AlternateContent>
              <mc:Choice Requires="wps">
                <w:drawing>
                  <wp:anchor distT="0" distB="0" distL="114300" distR="114300" simplePos="0" relativeHeight="251664384" behindDoc="0" locked="0" layoutInCell="1" allowOverlap="1" wp14:anchorId="00B9D8FB" wp14:editId="00B9D8F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0B9D95D" w14:textId="77777777" w:rsidR="00FC7980" w:rsidRDefault="00FC7980">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0B9D8FB"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00B9D95D" w14:textId="77777777" w:rsidR="00FC7980" w:rsidRDefault="00FC7980">
                          <w:pPr>
                            <w:pStyle w:val="NoSpacing"/>
                            <w:rPr>
                              <w:noProof/>
                              <w:color w:val="44546A" w:themeColor="text2"/>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00B9D8FD" wp14:editId="00B9D8F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0B9D95E" w14:textId="77777777" w:rsidR="00FC7980" w:rsidRDefault="00FC798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9D8FD"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C+A7s3WAgAAiwYAAA4AAAAAAAAAAAAAAAAALgIAAGRycy9l&#10;Mm9Eb2MueG1sUEsBAi0AFAAGAAgAAAAhALt8QwzdAAAABwEAAA8AAAAAAAAAAAAAAAAAMAUAAGRy&#10;cy9kb3ducmV2LnhtbFBLBQYAAAAABAAEAPMAAAA6BgAAAAA=&#10;" fillcolor="#deeaf6 [660]" stroked="f" strokeweight="1pt">
                    <v:fill color2="#9cc2e5 [1940]" rotate="t" focus="100%" type="gradient">
                      <o:fill v:ext="view" type="gradientUnscaled"/>
                    </v:fill>
                    <v:textbox inset="21.6pt,,21.6pt">
                      <w:txbxContent>
                        <w:p w14:paraId="00B9D95E" w14:textId="77777777" w:rsidR="00FC7980" w:rsidRDefault="00FC7980"/>
                      </w:txbxContent>
                    </v:textbox>
                    <w10:wrap anchorx="page" anchory="page"/>
                  </v:rect>
                </w:pict>
              </mc:Fallback>
            </mc:AlternateContent>
          </w:r>
          <w:r>
            <w:rPr>
              <w:noProof/>
              <w:lang w:val="en-US"/>
            </w:rPr>
            <mc:AlternateContent>
              <mc:Choice Requires="wps">
                <w:drawing>
                  <wp:anchor distT="0" distB="0" distL="114300" distR="114300" simplePos="0" relativeHeight="251659264" behindDoc="0" locked="0" layoutInCell="1" allowOverlap="1" wp14:anchorId="00B9D8FF" wp14:editId="00B9D90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74E5BF4"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00B9D901" wp14:editId="00B9D90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15BEFD6"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00B9D903" wp14:editId="00B9D90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48"/>
                                    <w:szCs w:val="48"/>
                                  </w:rPr>
                                  <w:alias w:val="Title"/>
                                  <w:id w:val="9579796"/>
                                  <w:dataBinding w:prefixMappings="xmlns:ns0='http://schemas.openxmlformats.org/package/2006/metadata/core-properties' xmlns:ns1='http://purl.org/dc/elements/1.1/'" w:xpath="/ns0:coreProperties[1]/ns1:title[1]" w:storeItemID="{6C3C8BC8-F283-45AE-878A-BAB7291924A1}"/>
                                  <w:text/>
                                </w:sdtPr>
                                <w:sdtEndPr/>
                                <w:sdtContent>
                                  <w:p w14:paraId="00B9D95F" w14:textId="6B27C078" w:rsidR="00FC7980" w:rsidRPr="00EC12B1" w:rsidRDefault="00E00AF4">
                                    <w:pPr>
                                      <w:spacing w:line="240" w:lineRule="auto"/>
                                      <w:rPr>
                                        <w:rFonts w:asciiTheme="majorHAnsi" w:eastAsiaTheme="majorEastAsia" w:hAnsiTheme="majorHAnsi" w:cstheme="majorBidi"/>
                                        <w:b/>
                                        <w:noProof/>
                                        <w:color w:val="5B9BD5" w:themeColor="accent1"/>
                                        <w:sz w:val="48"/>
                                        <w:szCs w:val="48"/>
                                      </w:rPr>
                                    </w:pPr>
                                    <w:r>
                                      <w:rPr>
                                        <w:rFonts w:asciiTheme="majorHAnsi" w:eastAsiaTheme="majorEastAsia" w:hAnsiTheme="majorHAnsi" w:cstheme="majorBidi"/>
                                        <w:b/>
                                        <w:noProof/>
                                        <w:color w:val="5B9BD5" w:themeColor="accent1"/>
                                        <w:sz w:val="48"/>
                                        <w:szCs w:val="48"/>
                                      </w:rPr>
                                      <w:t>Graduated Support Pathway (GSP)</w:t>
                                    </w:r>
                                  </w:p>
                                </w:sdtContent>
                              </w:sdt>
                              <w:sdt>
                                <w:sdtPr>
                                  <w:rPr>
                                    <w:rFonts w:asciiTheme="majorHAnsi" w:eastAsiaTheme="majorEastAsia" w:hAnsiTheme="majorHAnsi" w:cstheme="majorBidi"/>
                                    <w:noProof/>
                                    <w:color w:val="44546A" w:themeColor="text2"/>
                                    <w:sz w:val="32"/>
                                    <w:szCs w:val="32"/>
                                  </w:rPr>
                                  <w:alias w:val="Subtitle"/>
                                  <w:id w:val="-1366984034"/>
                                  <w:dataBinding w:prefixMappings="xmlns:ns0='http://schemas.openxmlformats.org/package/2006/metadata/core-properties' xmlns:ns1='http://purl.org/dc/elements/1.1/'" w:xpath="/ns0:coreProperties[1]/ns1:subject[1]" w:storeItemID="{6C3C8BC8-F283-45AE-878A-BAB7291924A1}"/>
                                  <w:text/>
                                </w:sdtPr>
                                <w:sdtEndPr/>
                                <w:sdtContent>
                                  <w:p w14:paraId="00B9D960" w14:textId="5AEE419C" w:rsidR="00FC7980" w:rsidRDefault="00892BA3">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Updated </w:t>
                                    </w:r>
                                    <w:r w:rsidR="00E00AF4">
                                      <w:rPr>
                                        <w:rFonts w:asciiTheme="majorHAnsi" w:eastAsiaTheme="majorEastAsia" w:hAnsiTheme="majorHAnsi" w:cstheme="majorBidi"/>
                                        <w:noProof/>
                                        <w:color w:val="44546A" w:themeColor="text2"/>
                                        <w:sz w:val="32"/>
                                        <w:szCs w:val="32"/>
                                      </w:rPr>
                                      <w:t>June</w:t>
                                    </w:r>
                                    <w:r>
                                      <w:rPr>
                                        <w:rFonts w:asciiTheme="majorHAnsi" w:eastAsiaTheme="majorEastAsia" w:hAnsiTheme="majorHAnsi" w:cstheme="majorBidi"/>
                                        <w:noProof/>
                                        <w:color w:val="44546A" w:themeColor="text2"/>
                                        <w:sz w:val="32"/>
                                        <w:szCs w:val="32"/>
                                      </w:rPr>
                                      <w:t xml:space="preserve"> 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0B9D903"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noProof/>
                              <w:color w:val="5B9BD5" w:themeColor="accent1"/>
                              <w:sz w:val="48"/>
                              <w:szCs w:val="48"/>
                            </w:rPr>
                            <w:alias w:val="Title"/>
                            <w:id w:val="9579796"/>
                            <w:dataBinding w:prefixMappings="xmlns:ns0='http://schemas.openxmlformats.org/package/2006/metadata/core-properties' xmlns:ns1='http://purl.org/dc/elements/1.1/'" w:xpath="/ns0:coreProperties[1]/ns1:title[1]" w:storeItemID="{6C3C8BC8-F283-45AE-878A-BAB7291924A1}"/>
                            <w:text/>
                          </w:sdtPr>
                          <w:sdtEndPr/>
                          <w:sdtContent>
                            <w:p w14:paraId="00B9D95F" w14:textId="6B27C078" w:rsidR="00FC7980" w:rsidRPr="00EC12B1" w:rsidRDefault="00E00AF4">
                              <w:pPr>
                                <w:spacing w:line="240" w:lineRule="auto"/>
                                <w:rPr>
                                  <w:rFonts w:asciiTheme="majorHAnsi" w:eastAsiaTheme="majorEastAsia" w:hAnsiTheme="majorHAnsi" w:cstheme="majorBidi"/>
                                  <w:b/>
                                  <w:noProof/>
                                  <w:color w:val="5B9BD5" w:themeColor="accent1"/>
                                  <w:sz w:val="48"/>
                                  <w:szCs w:val="48"/>
                                </w:rPr>
                              </w:pPr>
                              <w:r>
                                <w:rPr>
                                  <w:rFonts w:asciiTheme="majorHAnsi" w:eastAsiaTheme="majorEastAsia" w:hAnsiTheme="majorHAnsi" w:cstheme="majorBidi"/>
                                  <w:b/>
                                  <w:noProof/>
                                  <w:color w:val="5B9BD5" w:themeColor="accent1"/>
                                  <w:sz w:val="48"/>
                                  <w:szCs w:val="48"/>
                                </w:rPr>
                                <w:t>Graduated Support Pathway (GSP)</w:t>
                              </w:r>
                            </w:p>
                          </w:sdtContent>
                        </w:sdt>
                        <w:sdt>
                          <w:sdtPr>
                            <w:rPr>
                              <w:rFonts w:asciiTheme="majorHAnsi" w:eastAsiaTheme="majorEastAsia" w:hAnsiTheme="majorHAnsi" w:cstheme="majorBidi"/>
                              <w:noProof/>
                              <w:color w:val="44546A" w:themeColor="text2"/>
                              <w:sz w:val="32"/>
                              <w:szCs w:val="32"/>
                            </w:rPr>
                            <w:alias w:val="Subtitle"/>
                            <w:id w:val="-1366984034"/>
                            <w:dataBinding w:prefixMappings="xmlns:ns0='http://schemas.openxmlformats.org/package/2006/metadata/core-properties' xmlns:ns1='http://purl.org/dc/elements/1.1/'" w:xpath="/ns0:coreProperties[1]/ns1:subject[1]" w:storeItemID="{6C3C8BC8-F283-45AE-878A-BAB7291924A1}"/>
                            <w:text/>
                          </w:sdtPr>
                          <w:sdtEndPr/>
                          <w:sdtContent>
                            <w:p w14:paraId="00B9D960" w14:textId="5AEE419C" w:rsidR="00FC7980" w:rsidRDefault="00892BA3">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Updated </w:t>
                              </w:r>
                              <w:r w:rsidR="00E00AF4">
                                <w:rPr>
                                  <w:rFonts w:asciiTheme="majorHAnsi" w:eastAsiaTheme="majorEastAsia" w:hAnsiTheme="majorHAnsi" w:cstheme="majorBidi"/>
                                  <w:noProof/>
                                  <w:color w:val="44546A" w:themeColor="text2"/>
                                  <w:sz w:val="32"/>
                                  <w:szCs w:val="32"/>
                                </w:rPr>
                                <w:t>June</w:t>
                              </w:r>
                              <w:r>
                                <w:rPr>
                                  <w:rFonts w:asciiTheme="majorHAnsi" w:eastAsiaTheme="majorEastAsia" w:hAnsiTheme="majorHAnsi" w:cstheme="majorBidi"/>
                                  <w:noProof/>
                                  <w:color w:val="44546A" w:themeColor="text2"/>
                                  <w:sz w:val="32"/>
                                  <w:szCs w:val="32"/>
                                </w:rPr>
                                <w:t xml:space="preserve"> 2020</w:t>
                              </w:r>
                            </w:p>
                          </w:sdtContent>
                        </w:sdt>
                      </w:txbxContent>
                    </v:textbox>
                    <w10:wrap type="square" anchorx="page" anchory="page"/>
                  </v:shape>
                </w:pict>
              </mc:Fallback>
            </mc:AlternateContent>
          </w:r>
        </w:p>
        <w:p w14:paraId="00B9D88C" w14:textId="77777777" w:rsidR="006E379C" w:rsidRPr="0020265A" w:rsidRDefault="00576B51">
          <w:pPr>
            <w:rPr>
              <w:u w:val="single"/>
            </w:rPr>
          </w:pPr>
          <w:r>
            <w:rPr>
              <w:noProof/>
              <w:lang w:val="en-US"/>
            </w:rPr>
            <w:drawing>
              <wp:anchor distT="0" distB="0" distL="114300" distR="114300" simplePos="0" relativeHeight="251668480" behindDoc="1" locked="0" layoutInCell="1" allowOverlap="1" wp14:anchorId="00B9D905" wp14:editId="00B9D906">
                <wp:simplePos x="0" y="0"/>
                <wp:positionH relativeFrom="column">
                  <wp:posOffset>3916680</wp:posOffset>
                </wp:positionH>
                <wp:positionV relativeFrom="page">
                  <wp:posOffset>6848475</wp:posOffset>
                </wp:positionV>
                <wp:extent cx="1385570" cy="445135"/>
                <wp:effectExtent l="0" t="0" r="5080" b="0"/>
                <wp:wrapTight wrapText="bothSides">
                  <wp:wrapPolygon edited="0">
                    <wp:start x="0" y="0"/>
                    <wp:lineTo x="0" y="20337"/>
                    <wp:lineTo x="21382" y="20337"/>
                    <wp:lineTo x="21382" y="0"/>
                    <wp:lineTo x="0" y="0"/>
                  </wp:wrapPolygon>
                </wp:wrapTight>
                <wp:docPr id="4" name="Picture 4" descr="SCLogoOct08 CMYK med-res"/>
                <wp:cNvGraphicFramePr/>
                <a:graphic xmlns:a="http://schemas.openxmlformats.org/drawingml/2006/main">
                  <a:graphicData uri="http://schemas.openxmlformats.org/drawingml/2006/picture">
                    <pic:pic xmlns:pic="http://schemas.openxmlformats.org/drawingml/2006/picture">
                      <pic:nvPicPr>
                        <pic:cNvPr id="1" name="Picture 1" descr="SCLogoOct08 CMYK med-re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570" cy="445135"/>
                        </a:xfrm>
                        <a:prstGeom prst="rect">
                          <a:avLst/>
                        </a:prstGeom>
                        <a:noFill/>
                        <a:ln>
                          <a:noFill/>
                        </a:ln>
                      </pic:spPr>
                    </pic:pic>
                  </a:graphicData>
                </a:graphic>
              </wp:anchor>
            </w:drawing>
          </w:r>
          <w:r w:rsidR="00424382">
            <w:br w:type="page"/>
          </w:r>
        </w:p>
      </w:sdtContent>
    </w:sdt>
    <w:p w14:paraId="00B9D88D" w14:textId="77777777" w:rsidR="0020265A" w:rsidRPr="009131E9" w:rsidRDefault="0020265A" w:rsidP="0033715D">
      <w:pPr>
        <w:rPr>
          <w:rFonts w:ascii="Arial" w:hAnsi="Arial" w:cs="Arial"/>
          <w:b/>
          <w:color w:val="0070C0"/>
          <w:sz w:val="28"/>
          <w:szCs w:val="28"/>
          <w:u w:val="single"/>
        </w:rPr>
      </w:pPr>
      <w:r w:rsidRPr="009131E9">
        <w:rPr>
          <w:rFonts w:ascii="Arial" w:hAnsi="Arial" w:cs="Arial"/>
          <w:b/>
          <w:color w:val="0070C0"/>
          <w:sz w:val="28"/>
          <w:szCs w:val="28"/>
          <w:u w:val="single"/>
        </w:rPr>
        <w:lastRenderedPageBreak/>
        <w:t xml:space="preserve">Introduction </w:t>
      </w:r>
    </w:p>
    <w:p w14:paraId="00B9D88E" w14:textId="182F5A00" w:rsidR="0020265A" w:rsidRDefault="0020265A" w:rsidP="0033715D">
      <w:pPr>
        <w:rPr>
          <w:rFonts w:ascii="Arial" w:hAnsi="Arial" w:cs="Arial"/>
          <w:sz w:val="24"/>
          <w:szCs w:val="24"/>
        </w:rPr>
      </w:pPr>
      <w:r w:rsidRPr="0020265A">
        <w:rPr>
          <w:rFonts w:ascii="Arial" w:hAnsi="Arial" w:cs="Arial"/>
          <w:noProof/>
          <w:sz w:val="24"/>
          <w:szCs w:val="24"/>
          <w:lang w:val="en-US"/>
        </w:rPr>
        <mc:AlternateContent>
          <mc:Choice Requires="wps">
            <w:drawing>
              <wp:anchor distT="91440" distB="91440" distL="114300" distR="114300" simplePos="0" relativeHeight="251670528" behindDoc="0" locked="0" layoutInCell="1" allowOverlap="1" wp14:anchorId="00B9D907" wp14:editId="721E7794">
                <wp:simplePos x="0" y="0"/>
                <wp:positionH relativeFrom="margin">
                  <wp:posOffset>-59690</wp:posOffset>
                </wp:positionH>
                <wp:positionV relativeFrom="paragraph">
                  <wp:posOffset>556895</wp:posOffset>
                </wp:positionV>
                <wp:extent cx="6391275" cy="19145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14525"/>
                        </a:xfrm>
                        <a:prstGeom prst="rect">
                          <a:avLst/>
                        </a:prstGeom>
                        <a:noFill/>
                        <a:ln w="9525">
                          <a:noFill/>
                          <a:miter lim="800000"/>
                          <a:headEnd/>
                          <a:tailEnd/>
                        </a:ln>
                      </wps:spPr>
                      <wps:txbx>
                        <w:txbxContent>
                          <w:p w14:paraId="00B9D961" w14:textId="77777777" w:rsidR="0020265A" w:rsidRDefault="0020265A">
                            <w:pPr>
                              <w:pBdr>
                                <w:top w:val="single" w:sz="24" w:space="8" w:color="5B9BD5" w:themeColor="accent1"/>
                                <w:bottom w:val="single" w:sz="24" w:space="8" w:color="5B9BD5" w:themeColor="accent1"/>
                              </w:pBdr>
                              <w:spacing w:after="0"/>
                              <w:rPr>
                                <w:rFonts w:ascii="Arial" w:hAnsi="Arial" w:cs="Arial"/>
                                <w:i/>
                                <w:sz w:val="24"/>
                                <w:szCs w:val="24"/>
                              </w:rPr>
                            </w:pPr>
                            <w:r w:rsidRPr="0020265A">
                              <w:rPr>
                                <w:rFonts w:ascii="Arial" w:hAnsi="Arial" w:cs="Arial"/>
                                <w:i/>
                                <w:sz w:val="24"/>
                                <w:szCs w:val="24"/>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Schools and colleges must use their best endeavours to ensure that such provision is made for those who need it. Special educational provision is underpinned by high quality teaching and is compromised by anything less.”</w:t>
                            </w:r>
                          </w:p>
                          <w:p w14:paraId="00B9D962" w14:textId="77777777" w:rsidR="009F3814" w:rsidRPr="0020265A" w:rsidRDefault="009F3814" w:rsidP="009F3814">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Paragraph 1.24 SEND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D907" id="Text Box 2" o:spid="_x0000_s1030" type="#_x0000_t202" style="position:absolute;margin-left:-4.7pt;margin-top:43.85pt;width:503.25pt;height:150.7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" filled="f" stroked="f">
                <v:textbox>
                  <w:txbxContent>
                    <w:p w14:paraId="00B9D961" w14:textId="77777777" w:rsidR="0020265A" w:rsidRDefault="0020265A">
                      <w:pPr>
                        <w:pBdr>
                          <w:top w:val="single" w:sz="24" w:space="8" w:color="5B9BD5" w:themeColor="accent1"/>
                          <w:bottom w:val="single" w:sz="24" w:space="8" w:color="5B9BD5" w:themeColor="accent1"/>
                        </w:pBdr>
                        <w:spacing w:after="0"/>
                        <w:rPr>
                          <w:rFonts w:ascii="Arial" w:hAnsi="Arial" w:cs="Arial"/>
                          <w:i/>
                          <w:sz w:val="24"/>
                          <w:szCs w:val="24"/>
                        </w:rPr>
                      </w:pPr>
                      <w:r w:rsidRPr="0020265A">
                        <w:rPr>
                          <w:rFonts w:ascii="Arial" w:hAnsi="Arial" w:cs="Arial"/>
                          <w:i/>
                          <w:sz w:val="24"/>
                          <w:szCs w:val="24"/>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Schools and colleges must use their best endeavours to ensure that such provision is made for those who need it. Special educational provision is underpinned by high quality teaching and is compromised by anything less.”</w:t>
                      </w:r>
                    </w:p>
                    <w:p w14:paraId="00B9D962" w14:textId="77777777" w:rsidR="009F3814" w:rsidRPr="0020265A" w:rsidRDefault="009F3814" w:rsidP="009F3814">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Paragraph 1.24 SEND Code of Practice</w:t>
                      </w:r>
                    </w:p>
                  </w:txbxContent>
                </v:textbox>
                <w10:wrap type="topAndBottom" anchorx="margin"/>
              </v:shape>
            </w:pict>
          </mc:Fallback>
        </mc:AlternateContent>
      </w:r>
      <w:r w:rsidRPr="0020265A">
        <w:rPr>
          <w:rFonts w:ascii="Arial" w:hAnsi="Arial" w:cs="Arial"/>
          <w:sz w:val="24"/>
          <w:szCs w:val="24"/>
        </w:rPr>
        <w:t>In the Special Educational Needs and Disability (SEND) Code of Practice: 0 to</w:t>
      </w:r>
      <w:r w:rsidR="009F63EA">
        <w:rPr>
          <w:rFonts w:ascii="Arial" w:hAnsi="Arial" w:cs="Arial"/>
          <w:sz w:val="24"/>
          <w:szCs w:val="24"/>
        </w:rPr>
        <w:t xml:space="preserve"> </w:t>
      </w:r>
      <w:r w:rsidRPr="0020265A">
        <w:rPr>
          <w:rFonts w:ascii="Arial" w:hAnsi="Arial" w:cs="Arial"/>
          <w:sz w:val="24"/>
          <w:szCs w:val="24"/>
        </w:rPr>
        <w:t>25 years</w:t>
      </w:r>
      <w:r w:rsidR="00566863">
        <w:rPr>
          <w:rFonts w:ascii="Arial" w:hAnsi="Arial" w:cs="Arial"/>
          <w:sz w:val="24"/>
          <w:szCs w:val="24"/>
        </w:rPr>
        <w:t>,</w:t>
      </w:r>
      <w:r w:rsidRPr="0020265A">
        <w:rPr>
          <w:rFonts w:ascii="Arial" w:hAnsi="Arial" w:cs="Arial"/>
          <w:sz w:val="24"/>
          <w:szCs w:val="24"/>
        </w:rPr>
        <w:t xml:space="preserve"> it states</w:t>
      </w:r>
      <w:r w:rsidR="00566863">
        <w:rPr>
          <w:rFonts w:ascii="Arial" w:hAnsi="Arial" w:cs="Arial"/>
          <w:sz w:val="24"/>
          <w:szCs w:val="24"/>
        </w:rPr>
        <w:t xml:space="preserve"> that</w:t>
      </w:r>
      <w:r w:rsidRPr="0020265A">
        <w:rPr>
          <w:rFonts w:ascii="Arial" w:hAnsi="Arial" w:cs="Arial"/>
          <w:sz w:val="24"/>
          <w:szCs w:val="24"/>
        </w:rPr>
        <w:t xml:space="preserve">: </w:t>
      </w:r>
    </w:p>
    <w:p w14:paraId="00B9D88F" w14:textId="77777777" w:rsidR="0033715D" w:rsidRDefault="0033715D" w:rsidP="0020265A">
      <w:pPr>
        <w:rPr>
          <w:rFonts w:ascii="Arial" w:hAnsi="Arial" w:cs="Arial"/>
          <w:sz w:val="24"/>
          <w:szCs w:val="24"/>
        </w:rPr>
      </w:pPr>
    </w:p>
    <w:p w14:paraId="00B9D896" w14:textId="77777777" w:rsidR="00842200" w:rsidRPr="00842200" w:rsidRDefault="00842200" w:rsidP="00842200">
      <w:pPr>
        <w:rPr>
          <w:rFonts w:ascii="Arial" w:hAnsi="Arial" w:cs="Arial"/>
          <w:sz w:val="24"/>
          <w:szCs w:val="24"/>
        </w:rPr>
      </w:pPr>
      <w:r w:rsidRPr="00842200">
        <w:rPr>
          <w:rFonts w:ascii="Arial" w:hAnsi="Arial" w:cs="Arial"/>
          <w:sz w:val="24"/>
          <w:szCs w:val="24"/>
        </w:rPr>
        <w:t xml:space="preserve">The definition of </w:t>
      </w:r>
      <w:r w:rsidRPr="00842200">
        <w:rPr>
          <w:rFonts w:ascii="Arial" w:hAnsi="Arial" w:cs="Arial"/>
          <w:b/>
          <w:sz w:val="24"/>
          <w:szCs w:val="24"/>
        </w:rPr>
        <w:t>SEN</w:t>
      </w:r>
      <w:r w:rsidRPr="00842200">
        <w:rPr>
          <w:rFonts w:ascii="Arial" w:hAnsi="Arial" w:cs="Arial"/>
          <w:sz w:val="24"/>
          <w:szCs w:val="24"/>
        </w:rPr>
        <w:t xml:space="preserve"> remains unchanged from Section 312, Education Act 1996: </w:t>
      </w:r>
    </w:p>
    <w:p w14:paraId="00B9D897" w14:textId="77777777" w:rsidR="00842200" w:rsidRPr="007169CC" w:rsidRDefault="00842200" w:rsidP="00842200">
      <w:pPr>
        <w:rPr>
          <w:rFonts w:ascii="Arial" w:hAnsi="Arial" w:cs="Arial"/>
          <w:i/>
          <w:sz w:val="24"/>
          <w:szCs w:val="24"/>
        </w:rPr>
      </w:pPr>
      <w:r w:rsidRPr="007169CC">
        <w:rPr>
          <w:rFonts w:ascii="Arial" w:hAnsi="Arial" w:cs="Arial"/>
          <w:i/>
          <w:sz w:val="24"/>
          <w:szCs w:val="24"/>
        </w:rPr>
        <w:t xml:space="preserve">Children have special educational needs if they have a learning difficulty which calls for special educational provision to be made for them.  Children have a learning difficulty if they:  </w:t>
      </w:r>
    </w:p>
    <w:p w14:paraId="00B9D898" w14:textId="77777777" w:rsidR="00842200" w:rsidRPr="007169CC" w:rsidRDefault="00842200" w:rsidP="00842200">
      <w:pPr>
        <w:rPr>
          <w:rFonts w:ascii="Arial" w:hAnsi="Arial" w:cs="Arial"/>
          <w:i/>
          <w:sz w:val="24"/>
          <w:szCs w:val="24"/>
        </w:rPr>
      </w:pPr>
      <w:r w:rsidRPr="007169CC">
        <w:rPr>
          <w:rFonts w:ascii="Arial" w:hAnsi="Arial" w:cs="Arial"/>
          <w:i/>
          <w:sz w:val="24"/>
          <w:szCs w:val="24"/>
        </w:rPr>
        <w:t xml:space="preserve">(a)  have a significantly greater difficulty in learning than </w:t>
      </w:r>
      <w:proofErr w:type="gramStart"/>
      <w:r w:rsidRPr="007169CC">
        <w:rPr>
          <w:rFonts w:ascii="Arial" w:hAnsi="Arial" w:cs="Arial"/>
          <w:i/>
          <w:sz w:val="24"/>
          <w:szCs w:val="24"/>
        </w:rPr>
        <w:t>the majority of</w:t>
      </w:r>
      <w:proofErr w:type="gramEnd"/>
      <w:r w:rsidRPr="007169CC">
        <w:rPr>
          <w:rFonts w:ascii="Arial" w:hAnsi="Arial" w:cs="Arial"/>
          <w:i/>
          <w:sz w:val="24"/>
          <w:szCs w:val="24"/>
        </w:rPr>
        <w:t xml:space="preserve"> children of the same age; or  </w:t>
      </w:r>
    </w:p>
    <w:p w14:paraId="00B9D899" w14:textId="77777777" w:rsidR="00842200" w:rsidRPr="007169CC" w:rsidRDefault="00842200" w:rsidP="00842200">
      <w:pPr>
        <w:rPr>
          <w:rFonts w:ascii="Arial" w:hAnsi="Arial" w:cs="Arial"/>
          <w:i/>
          <w:sz w:val="24"/>
          <w:szCs w:val="24"/>
        </w:rPr>
      </w:pPr>
      <w:r w:rsidRPr="007169CC">
        <w:rPr>
          <w:rFonts w:ascii="Arial" w:hAnsi="Arial" w:cs="Arial"/>
          <w:i/>
          <w:sz w:val="24"/>
          <w:szCs w:val="24"/>
        </w:rPr>
        <w:t xml:space="preserve">(b)  have a disability which prevents or hinders them from making use of educational facilities of a kind generally provided for children of the same age in schools within the area of the local education authority  </w:t>
      </w:r>
    </w:p>
    <w:p w14:paraId="00B9D89A" w14:textId="77777777" w:rsidR="00FA4F21" w:rsidRDefault="00FA4F21" w:rsidP="0020265A">
      <w:pPr>
        <w:rPr>
          <w:rFonts w:ascii="Arial" w:hAnsi="Arial" w:cs="Arial"/>
          <w:b/>
          <w:sz w:val="24"/>
          <w:szCs w:val="24"/>
          <w:u w:val="single"/>
        </w:rPr>
      </w:pPr>
    </w:p>
    <w:p w14:paraId="064B5487" w14:textId="77777777" w:rsidR="00F2370D" w:rsidRPr="009131E9" w:rsidRDefault="00F2370D" w:rsidP="00F2370D">
      <w:pPr>
        <w:pStyle w:val="Default"/>
        <w:rPr>
          <w:color w:val="0070C0"/>
          <w:sz w:val="28"/>
          <w:szCs w:val="28"/>
        </w:rPr>
      </w:pPr>
      <w:r w:rsidRPr="009131E9">
        <w:rPr>
          <w:b/>
          <w:bCs/>
          <w:color w:val="0070C0"/>
          <w:sz w:val="28"/>
          <w:szCs w:val="28"/>
        </w:rPr>
        <w:t xml:space="preserve">Special educational provision in schools </w:t>
      </w:r>
    </w:p>
    <w:p w14:paraId="0AAFE011" w14:textId="77777777" w:rsidR="000B69E4" w:rsidRDefault="000B69E4" w:rsidP="00F2370D">
      <w:pPr>
        <w:pStyle w:val="Default"/>
      </w:pPr>
    </w:p>
    <w:p w14:paraId="14E19AFD" w14:textId="2F754C82" w:rsidR="00F2370D" w:rsidRDefault="00857B92" w:rsidP="00F2370D">
      <w:pPr>
        <w:pStyle w:val="Default"/>
      </w:pPr>
      <w:r w:rsidRPr="000B69E4">
        <w:t xml:space="preserve">The SEN Code of Practice </w:t>
      </w:r>
      <w:r w:rsidR="00BE7D4E" w:rsidRPr="000B69E4">
        <w:t>identifies that</w:t>
      </w:r>
      <w:r w:rsidR="00B2619F" w:rsidRPr="000B69E4">
        <w:t xml:space="preserve"> t</w:t>
      </w:r>
      <w:r w:rsidR="00F2370D" w:rsidRPr="000B69E4">
        <w:t xml:space="preserve">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p>
    <w:p w14:paraId="4204E5FA" w14:textId="77777777" w:rsidR="001D05D6" w:rsidRPr="000B69E4" w:rsidRDefault="001D05D6" w:rsidP="00F2370D">
      <w:pPr>
        <w:pStyle w:val="Default"/>
      </w:pPr>
    </w:p>
    <w:p w14:paraId="2E03A39E" w14:textId="72AD76E4" w:rsidR="00F2370D" w:rsidRDefault="00F2370D" w:rsidP="00F2370D">
      <w:pPr>
        <w:pStyle w:val="Default"/>
      </w:pPr>
      <w:r w:rsidRPr="000B69E4">
        <w:t xml:space="preserve">In deciding whether to make special educational provision, the teacher and SENCO should consider </w:t>
      </w:r>
      <w:proofErr w:type="gramStart"/>
      <w:r w:rsidRPr="000B69E4">
        <w:t>all of</w:t>
      </w:r>
      <w:proofErr w:type="gramEnd"/>
      <w:r w:rsidRPr="000B69E4">
        <w:t xml:space="preserve">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 </w:t>
      </w:r>
    </w:p>
    <w:p w14:paraId="10E2D6C2" w14:textId="220A7164" w:rsidR="00EC12B1" w:rsidRDefault="00EC12B1" w:rsidP="00E068B5">
      <w:pPr>
        <w:pStyle w:val="Default"/>
        <w:rPr>
          <w:sz w:val="23"/>
          <w:szCs w:val="23"/>
        </w:rPr>
      </w:pPr>
    </w:p>
    <w:p w14:paraId="0696FD46" w14:textId="77777777" w:rsidR="00EC12B1" w:rsidRDefault="00EC12B1" w:rsidP="00E068B5">
      <w:pPr>
        <w:pStyle w:val="Default"/>
        <w:rPr>
          <w:b/>
          <w:bCs/>
          <w:color w:val="0070C0"/>
          <w:sz w:val="28"/>
          <w:szCs w:val="28"/>
        </w:rPr>
      </w:pPr>
    </w:p>
    <w:p w14:paraId="4E2E12A4" w14:textId="77777777" w:rsidR="00EC12B1" w:rsidRDefault="00EC12B1" w:rsidP="00E068B5">
      <w:pPr>
        <w:pStyle w:val="Default"/>
        <w:rPr>
          <w:b/>
          <w:bCs/>
          <w:color w:val="0070C0"/>
          <w:sz w:val="28"/>
          <w:szCs w:val="28"/>
        </w:rPr>
      </w:pPr>
    </w:p>
    <w:p w14:paraId="5828E340" w14:textId="77777777" w:rsidR="00EC12B1" w:rsidRDefault="00EC12B1" w:rsidP="00E068B5">
      <w:pPr>
        <w:pStyle w:val="Default"/>
        <w:rPr>
          <w:b/>
          <w:bCs/>
          <w:color w:val="0070C0"/>
          <w:sz w:val="28"/>
          <w:szCs w:val="28"/>
        </w:rPr>
      </w:pPr>
    </w:p>
    <w:p w14:paraId="0DD67333" w14:textId="77777777" w:rsidR="00EC12B1" w:rsidRDefault="00EC12B1" w:rsidP="00E068B5">
      <w:pPr>
        <w:pStyle w:val="Default"/>
        <w:rPr>
          <w:b/>
          <w:bCs/>
          <w:color w:val="0070C0"/>
          <w:sz w:val="28"/>
          <w:szCs w:val="28"/>
        </w:rPr>
      </w:pPr>
    </w:p>
    <w:p w14:paraId="435091B0" w14:textId="77777777" w:rsidR="001D05D6" w:rsidRDefault="001D05D6" w:rsidP="00E068B5">
      <w:pPr>
        <w:pStyle w:val="Default"/>
        <w:rPr>
          <w:b/>
          <w:bCs/>
          <w:color w:val="0070C0"/>
          <w:sz w:val="28"/>
          <w:szCs w:val="28"/>
        </w:rPr>
      </w:pPr>
    </w:p>
    <w:p w14:paraId="05ACDA8E" w14:textId="2731FA00" w:rsidR="00EC12B1" w:rsidRPr="009131E9" w:rsidRDefault="00EC12B1" w:rsidP="00E068B5">
      <w:pPr>
        <w:pStyle w:val="Default"/>
        <w:rPr>
          <w:b/>
          <w:bCs/>
          <w:color w:val="0070C0"/>
          <w:sz w:val="28"/>
          <w:szCs w:val="28"/>
        </w:rPr>
      </w:pPr>
      <w:r w:rsidRPr="009131E9">
        <w:rPr>
          <w:b/>
          <w:bCs/>
          <w:color w:val="0070C0"/>
          <w:sz w:val="28"/>
          <w:szCs w:val="28"/>
        </w:rPr>
        <w:t>Categories of Support</w:t>
      </w:r>
    </w:p>
    <w:p w14:paraId="5173D7D7" w14:textId="77777777" w:rsidR="001D05D6" w:rsidRDefault="001D05D6" w:rsidP="00E068B5">
      <w:pPr>
        <w:pStyle w:val="Default"/>
        <w:rPr>
          <w:bCs/>
          <w:color w:val="auto"/>
        </w:rPr>
      </w:pPr>
    </w:p>
    <w:p w14:paraId="43D9FBEB" w14:textId="642C3808" w:rsidR="00EC12B1" w:rsidRDefault="00EC12B1" w:rsidP="00E068B5">
      <w:pPr>
        <w:pStyle w:val="Default"/>
        <w:rPr>
          <w:bCs/>
          <w:color w:val="auto"/>
        </w:rPr>
      </w:pPr>
      <w:r w:rsidRPr="00EC12B1">
        <w:rPr>
          <w:bCs/>
          <w:color w:val="auto"/>
        </w:rPr>
        <w:t xml:space="preserve">Within </w:t>
      </w:r>
      <w:proofErr w:type="gramStart"/>
      <w:r w:rsidRPr="00EC12B1">
        <w:rPr>
          <w:bCs/>
          <w:color w:val="auto"/>
        </w:rPr>
        <w:t>schools</w:t>
      </w:r>
      <w:proofErr w:type="gramEnd"/>
      <w:r>
        <w:rPr>
          <w:bCs/>
          <w:color w:val="auto"/>
        </w:rPr>
        <w:t xml:space="preserve"> children fall into one of the following 3 </w:t>
      </w:r>
      <w:r w:rsidR="00A212AF">
        <w:rPr>
          <w:bCs/>
          <w:color w:val="auto"/>
        </w:rPr>
        <w:t xml:space="preserve">broad </w:t>
      </w:r>
      <w:r>
        <w:rPr>
          <w:bCs/>
          <w:color w:val="auto"/>
        </w:rPr>
        <w:t>categories:</w:t>
      </w:r>
    </w:p>
    <w:p w14:paraId="0F6E7E73" w14:textId="77777777" w:rsidR="001D05D6" w:rsidRDefault="001D05D6" w:rsidP="00E068B5">
      <w:pPr>
        <w:pStyle w:val="Default"/>
        <w:rPr>
          <w:bCs/>
          <w:color w:val="auto"/>
        </w:rPr>
      </w:pPr>
    </w:p>
    <w:p w14:paraId="27A8B665" w14:textId="33638DF7" w:rsidR="00EC12B1" w:rsidRDefault="00EC12B1" w:rsidP="00EC12B1">
      <w:pPr>
        <w:pStyle w:val="Default"/>
        <w:numPr>
          <w:ilvl w:val="0"/>
          <w:numId w:val="18"/>
        </w:numPr>
        <w:rPr>
          <w:bCs/>
          <w:color w:val="auto"/>
        </w:rPr>
      </w:pPr>
      <w:r w:rsidRPr="00A05F2F">
        <w:rPr>
          <w:b/>
          <w:bCs/>
          <w:color w:val="auto"/>
        </w:rPr>
        <w:t>Universal</w:t>
      </w:r>
      <w:r>
        <w:rPr>
          <w:bCs/>
          <w:color w:val="auto"/>
        </w:rPr>
        <w:t xml:space="preserve"> – The majority of children fall within this category and will have their needs met through quality first teaching with some short</w:t>
      </w:r>
      <w:r w:rsidR="004266DF">
        <w:rPr>
          <w:bCs/>
          <w:color w:val="auto"/>
        </w:rPr>
        <w:t>-</w:t>
      </w:r>
      <w:r>
        <w:rPr>
          <w:bCs/>
          <w:color w:val="auto"/>
        </w:rPr>
        <w:t xml:space="preserve">term </w:t>
      </w:r>
      <w:r w:rsidR="004266DF">
        <w:rPr>
          <w:bCs/>
          <w:color w:val="auto"/>
        </w:rPr>
        <w:t>targeted</w:t>
      </w:r>
      <w:r>
        <w:rPr>
          <w:bCs/>
          <w:color w:val="auto"/>
        </w:rPr>
        <w:t xml:space="preserve"> intervention as required.  </w:t>
      </w:r>
    </w:p>
    <w:p w14:paraId="3561AA3C" w14:textId="3B3C0C28" w:rsidR="00EC12B1" w:rsidRDefault="00EC12B1" w:rsidP="00EC12B1">
      <w:pPr>
        <w:pStyle w:val="Default"/>
        <w:numPr>
          <w:ilvl w:val="0"/>
          <w:numId w:val="18"/>
        </w:numPr>
        <w:rPr>
          <w:bCs/>
          <w:color w:val="auto"/>
        </w:rPr>
      </w:pPr>
      <w:r w:rsidRPr="00A05F2F">
        <w:rPr>
          <w:b/>
          <w:bCs/>
          <w:color w:val="auto"/>
        </w:rPr>
        <w:t>SEN Support</w:t>
      </w:r>
      <w:r>
        <w:rPr>
          <w:bCs/>
          <w:color w:val="auto"/>
        </w:rPr>
        <w:t xml:space="preserve"> </w:t>
      </w:r>
      <w:r w:rsidR="006A364A">
        <w:rPr>
          <w:bCs/>
          <w:color w:val="auto"/>
        </w:rPr>
        <w:t xml:space="preserve">– Children who have been identified by the school as have special educational needs and requiring some more </w:t>
      </w:r>
      <w:r w:rsidR="004266DF">
        <w:rPr>
          <w:bCs/>
          <w:color w:val="auto"/>
        </w:rPr>
        <w:t xml:space="preserve">prolonged </w:t>
      </w:r>
      <w:r w:rsidR="006A364A">
        <w:rPr>
          <w:bCs/>
          <w:color w:val="auto"/>
        </w:rPr>
        <w:t>targeted</w:t>
      </w:r>
      <w:r w:rsidR="004266DF">
        <w:rPr>
          <w:bCs/>
          <w:color w:val="auto"/>
        </w:rPr>
        <w:t xml:space="preserve"> or specialist</w:t>
      </w:r>
      <w:r w:rsidR="006A364A">
        <w:rPr>
          <w:bCs/>
          <w:color w:val="auto"/>
        </w:rPr>
        <w:t xml:space="preserve"> support. </w:t>
      </w:r>
    </w:p>
    <w:p w14:paraId="42EBD876" w14:textId="7B10B4D6" w:rsidR="006A364A" w:rsidRDefault="006A364A" w:rsidP="00EC12B1">
      <w:pPr>
        <w:pStyle w:val="Default"/>
        <w:numPr>
          <w:ilvl w:val="0"/>
          <w:numId w:val="18"/>
        </w:numPr>
        <w:rPr>
          <w:bCs/>
          <w:color w:val="auto"/>
        </w:rPr>
      </w:pPr>
      <w:r w:rsidRPr="00A05F2F">
        <w:rPr>
          <w:b/>
          <w:bCs/>
          <w:color w:val="auto"/>
        </w:rPr>
        <w:t>Education Health Care Plans (EHCP)</w:t>
      </w:r>
      <w:r>
        <w:rPr>
          <w:bCs/>
          <w:color w:val="auto"/>
        </w:rPr>
        <w:t xml:space="preserve"> – These children will have undertaken a statutory assessment </w:t>
      </w:r>
      <w:r w:rsidR="00A05F2F">
        <w:rPr>
          <w:bCs/>
          <w:color w:val="auto"/>
        </w:rPr>
        <w:t xml:space="preserve">which </w:t>
      </w:r>
      <w:r w:rsidR="004266DF">
        <w:rPr>
          <w:bCs/>
          <w:color w:val="auto"/>
        </w:rPr>
        <w:t xml:space="preserve">may </w:t>
      </w:r>
      <w:r w:rsidR="00A05F2F">
        <w:rPr>
          <w:bCs/>
          <w:color w:val="auto"/>
        </w:rPr>
        <w:t>have resulted in an EHCP being issued.</w:t>
      </w:r>
    </w:p>
    <w:p w14:paraId="346598BB" w14:textId="38A10C4F" w:rsidR="00A05F2F" w:rsidRDefault="00A05F2F" w:rsidP="00A05F2F">
      <w:pPr>
        <w:pStyle w:val="Default"/>
        <w:rPr>
          <w:bCs/>
          <w:color w:val="auto"/>
        </w:rPr>
      </w:pPr>
    </w:p>
    <w:p w14:paraId="15620C64" w14:textId="0041DAB4" w:rsidR="00A05F2F" w:rsidRDefault="00A05F2F" w:rsidP="00A05F2F">
      <w:pPr>
        <w:pStyle w:val="Default"/>
        <w:rPr>
          <w:bCs/>
          <w:color w:val="auto"/>
        </w:rPr>
      </w:pPr>
      <w:r>
        <w:rPr>
          <w:bCs/>
          <w:color w:val="auto"/>
        </w:rPr>
        <w:t xml:space="preserve">The Graduated Support Pathway (GSP) is </w:t>
      </w:r>
      <w:r w:rsidR="00EC6DD4">
        <w:rPr>
          <w:bCs/>
          <w:color w:val="auto"/>
        </w:rPr>
        <w:t xml:space="preserve">not a separate </w:t>
      </w:r>
      <w:r w:rsidR="00AE7A89">
        <w:rPr>
          <w:bCs/>
          <w:color w:val="auto"/>
        </w:rPr>
        <w:t xml:space="preserve">category but is </w:t>
      </w:r>
      <w:r>
        <w:rPr>
          <w:bCs/>
          <w:color w:val="auto"/>
        </w:rPr>
        <w:t>a funding mechanism</w:t>
      </w:r>
      <w:r w:rsidR="009131E9">
        <w:rPr>
          <w:bCs/>
          <w:color w:val="auto"/>
        </w:rPr>
        <w:t xml:space="preserve"> which</w:t>
      </w:r>
      <w:r>
        <w:rPr>
          <w:bCs/>
          <w:color w:val="auto"/>
        </w:rPr>
        <w:t xml:space="preserve"> enabl</w:t>
      </w:r>
      <w:r w:rsidR="009131E9">
        <w:rPr>
          <w:bCs/>
          <w:color w:val="auto"/>
        </w:rPr>
        <w:t>es</w:t>
      </w:r>
      <w:r>
        <w:rPr>
          <w:bCs/>
          <w:color w:val="auto"/>
        </w:rPr>
        <w:t xml:space="preserve"> schools to </w:t>
      </w:r>
      <w:r w:rsidR="009131E9">
        <w:rPr>
          <w:bCs/>
          <w:color w:val="auto"/>
        </w:rPr>
        <w:t>request</w:t>
      </w:r>
      <w:r>
        <w:rPr>
          <w:bCs/>
          <w:color w:val="auto"/>
        </w:rPr>
        <w:t xml:space="preserve"> additional funding from the High Needs </w:t>
      </w:r>
      <w:r w:rsidR="009131E9">
        <w:rPr>
          <w:bCs/>
          <w:color w:val="auto"/>
        </w:rPr>
        <w:t>B</w:t>
      </w:r>
      <w:r>
        <w:rPr>
          <w:bCs/>
          <w:color w:val="auto"/>
        </w:rPr>
        <w:t xml:space="preserve">lock to support those children at </w:t>
      </w:r>
      <w:r w:rsidRPr="002F6980">
        <w:rPr>
          <w:b/>
          <w:bCs/>
          <w:color w:val="auto"/>
        </w:rPr>
        <w:t>SEN Support</w:t>
      </w:r>
      <w:r w:rsidR="00AE7A89">
        <w:rPr>
          <w:bCs/>
          <w:color w:val="auto"/>
        </w:rPr>
        <w:t>.</w:t>
      </w:r>
      <w:r>
        <w:rPr>
          <w:bCs/>
          <w:color w:val="auto"/>
        </w:rPr>
        <w:t xml:space="preserve">  Prior to submitting a request for GSP funding schools should demonstrate that they have implemented the expectations for SEN Support as detailed in </w:t>
      </w:r>
      <w:r w:rsidR="002F6980">
        <w:rPr>
          <w:bCs/>
          <w:color w:val="auto"/>
        </w:rPr>
        <w:t>C</w:t>
      </w:r>
      <w:r>
        <w:rPr>
          <w:bCs/>
          <w:color w:val="auto"/>
        </w:rPr>
        <w:t>hapter 6 of the SEND Code of Practice.</w:t>
      </w:r>
    </w:p>
    <w:p w14:paraId="74C8105D" w14:textId="3A28C575" w:rsidR="00337792" w:rsidRDefault="00337792" w:rsidP="00A05F2F">
      <w:pPr>
        <w:pStyle w:val="Default"/>
        <w:rPr>
          <w:bCs/>
          <w:color w:val="auto"/>
        </w:rPr>
      </w:pPr>
    </w:p>
    <w:p w14:paraId="46C201E7" w14:textId="0B99005A" w:rsidR="00A212AF" w:rsidRDefault="00A212AF" w:rsidP="00A05F2F">
      <w:pPr>
        <w:pStyle w:val="Default"/>
        <w:rPr>
          <w:bCs/>
          <w:color w:val="auto"/>
        </w:rPr>
      </w:pPr>
      <w:r>
        <w:rPr>
          <w:bCs/>
          <w:color w:val="auto"/>
        </w:rPr>
        <w:t>More information regarding provision at each level of SEND is available in the ‘Shropshire Provision for SEND guidance’ booklet:</w:t>
      </w:r>
    </w:p>
    <w:p w14:paraId="492BF524" w14:textId="577D5A2C" w:rsidR="00337792" w:rsidRDefault="00AE5305" w:rsidP="00A05F2F">
      <w:pPr>
        <w:pStyle w:val="Default"/>
        <w:rPr>
          <w:bCs/>
          <w:color w:val="auto"/>
        </w:rPr>
      </w:pPr>
      <w:hyperlink r:id="rId14" w:history="1">
        <w:r w:rsidR="00A212AF" w:rsidRPr="000E395C">
          <w:rPr>
            <w:rStyle w:val="Hyperlink"/>
            <w:bCs/>
          </w:rPr>
          <w:t>http://shropshire.gov.uk/media/14214/shropshire-provision-for-send-a-guide-for-mainstream-schools-january-2020.pdf</w:t>
        </w:r>
      </w:hyperlink>
    </w:p>
    <w:p w14:paraId="647CC7F0" w14:textId="77777777" w:rsidR="00A212AF" w:rsidRPr="00EC12B1" w:rsidRDefault="00A212AF" w:rsidP="00A05F2F">
      <w:pPr>
        <w:pStyle w:val="Default"/>
        <w:rPr>
          <w:bCs/>
          <w:color w:val="auto"/>
        </w:rPr>
      </w:pPr>
    </w:p>
    <w:p w14:paraId="0EFC2D1A" w14:textId="77777777" w:rsidR="00EC12B1" w:rsidRDefault="00EC12B1" w:rsidP="00E068B5">
      <w:pPr>
        <w:pStyle w:val="Default"/>
        <w:rPr>
          <w:b/>
          <w:bCs/>
          <w:color w:val="0070C0"/>
          <w:sz w:val="28"/>
          <w:szCs w:val="28"/>
        </w:rPr>
      </w:pPr>
    </w:p>
    <w:p w14:paraId="0A771571" w14:textId="6955787C" w:rsidR="00E068B5" w:rsidRPr="00E068B5" w:rsidRDefault="00E068B5" w:rsidP="00E068B5">
      <w:pPr>
        <w:pStyle w:val="Default"/>
        <w:rPr>
          <w:color w:val="0070C0"/>
          <w:sz w:val="28"/>
          <w:szCs w:val="28"/>
        </w:rPr>
      </w:pPr>
      <w:r w:rsidRPr="00E068B5">
        <w:rPr>
          <w:b/>
          <w:bCs/>
          <w:color w:val="0070C0"/>
          <w:sz w:val="28"/>
          <w:szCs w:val="28"/>
        </w:rPr>
        <w:t xml:space="preserve">SEN support in schools </w:t>
      </w:r>
    </w:p>
    <w:p w14:paraId="44024C32" w14:textId="77777777" w:rsidR="001D05D6" w:rsidRDefault="001D05D6" w:rsidP="00E068B5">
      <w:pPr>
        <w:pStyle w:val="Default"/>
      </w:pPr>
    </w:p>
    <w:p w14:paraId="6AABA981" w14:textId="6C66EF96" w:rsidR="00141BE7" w:rsidRDefault="00E6089B" w:rsidP="00E068B5">
      <w:pPr>
        <w:pStyle w:val="Default"/>
      </w:pPr>
      <w:proofErr w:type="gramStart"/>
      <w:r w:rsidRPr="003C18CD">
        <w:t>The majority of</w:t>
      </w:r>
      <w:proofErr w:type="gramEnd"/>
      <w:r w:rsidRPr="003C18CD">
        <w:t xml:space="preserve"> children will have their needs met through quality first teaching, which is universally available to all children, with a small amount of targeted intervention aimed at supporting the identified additional needs.</w:t>
      </w:r>
      <w:r w:rsidR="00AE2CC5" w:rsidRPr="003C18CD">
        <w:t xml:space="preserve">  </w:t>
      </w:r>
    </w:p>
    <w:p w14:paraId="70FE71F6" w14:textId="77777777" w:rsidR="001D05D6" w:rsidRDefault="001D05D6" w:rsidP="00E068B5">
      <w:pPr>
        <w:pStyle w:val="Default"/>
      </w:pPr>
    </w:p>
    <w:p w14:paraId="56929C18" w14:textId="0B33C347" w:rsidR="00141BE7" w:rsidRPr="0032348F" w:rsidRDefault="00141BE7" w:rsidP="00141BE7">
      <w:pPr>
        <w:rPr>
          <w:rFonts w:ascii="Arial" w:hAnsi="Arial" w:cs="Arial"/>
          <w:color w:val="0070C0"/>
          <w:sz w:val="24"/>
          <w:szCs w:val="24"/>
        </w:rPr>
      </w:pPr>
      <w:r w:rsidRPr="0032348F">
        <w:rPr>
          <w:rFonts w:ascii="Arial" w:hAnsi="Arial" w:cs="Arial"/>
          <w:sz w:val="24"/>
          <w:szCs w:val="24"/>
        </w:rPr>
        <w:t xml:space="preserve">Where concerns are raised that a child may not be making expected progress in their learning, schools are expected to intervene early to implement appropriate and effective support to overcome the barriers to learning. This </w:t>
      </w:r>
      <w:r w:rsidRPr="00FB48D5">
        <w:rPr>
          <w:rFonts w:ascii="Arial" w:hAnsi="Arial" w:cs="Arial"/>
          <w:b/>
          <w:i/>
          <w:sz w:val="24"/>
          <w:szCs w:val="24"/>
        </w:rPr>
        <w:t>SEN Support</w:t>
      </w:r>
      <w:r w:rsidRPr="0032348F">
        <w:rPr>
          <w:rFonts w:ascii="Arial" w:hAnsi="Arial" w:cs="Arial"/>
          <w:sz w:val="24"/>
          <w:szCs w:val="24"/>
        </w:rPr>
        <w:t xml:space="preserve"> should take the form of a 4-part cycle to develop a growing understanding of the pupils’ needs, and identify what support is required to ensure the pupil secures good outcomes and makes good progress. This is known as the </w:t>
      </w:r>
      <w:r w:rsidRPr="001E5BEF">
        <w:rPr>
          <w:rFonts w:ascii="Arial" w:hAnsi="Arial" w:cs="Arial"/>
          <w:color w:val="000000" w:themeColor="text1"/>
          <w:sz w:val="24"/>
          <w:szCs w:val="24"/>
        </w:rPr>
        <w:t>‘Graduated Approach’.</w:t>
      </w:r>
    </w:p>
    <w:p w14:paraId="517B2394" w14:textId="1CE774C5" w:rsidR="00141BE7" w:rsidRPr="009131E9" w:rsidRDefault="00141BE7" w:rsidP="00141BE7">
      <w:pPr>
        <w:rPr>
          <w:rFonts w:ascii="Arial" w:hAnsi="Arial" w:cs="Arial"/>
          <w:b/>
          <w:color w:val="0070C0"/>
          <w:sz w:val="28"/>
          <w:szCs w:val="28"/>
          <w:u w:val="single"/>
        </w:rPr>
      </w:pPr>
      <w:r w:rsidRPr="009131E9">
        <w:rPr>
          <w:rFonts w:ascii="Arial" w:hAnsi="Arial" w:cs="Arial"/>
          <w:b/>
          <w:color w:val="0070C0"/>
          <w:sz w:val="28"/>
          <w:szCs w:val="28"/>
          <w:u w:val="single"/>
        </w:rPr>
        <w:t>The Graduated Approach</w:t>
      </w:r>
    </w:p>
    <w:p w14:paraId="7C10BCF4" w14:textId="0CFBCFAD" w:rsidR="00141BE7" w:rsidRPr="0032348F" w:rsidRDefault="00141BE7" w:rsidP="00141BE7">
      <w:pPr>
        <w:rPr>
          <w:rFonts w:ascii="Arial" w:hAnsi="Arial" w:cs="Arial"/>
          <w:sz w:val="24"/>
          <w:szCs w:val="24"/>
        </w:rPr>
      </w:pPr>
      <w:r w:rsidRPr="0032348F">
        <w:rPr>
          <w:rFonts w:ascii="Arial" w:hAnsi="Arial" w:cs="Arial"/>
          <w:sz w:val="24"/>
          <w:szCs w:val="24"/>
        </w:rPr>
        <w:t xml:space="preserve">The four stages are; </w:t>
      </w:r>
    </w:p>
    <w:p w14:paraId="292DD4D4" w14:textId="1023EFFF" w:rsidR="00141BE7" w:rsidRPr="0032348F" w:rsidRDefault="00141BE7" w:rsidP="00141BE7">
      <w:pPr>
        <w:rPr>
          <w:rFonts w:ascii="Arial" w:hAnsi="Arial" w:cs="Arial"/>
          <w:sz w:val="24"/>
          <w:szCs w:val="24"/>
        </w:rPr>
      </w:pPr>
      <w:r w:rsidRPr="0032348F">
        <w:rPr>
          <w:rFonts w:ascii="Arial" w:hAnsi="Arial" w:cs="Arial"/>
          <w:b/>
          <w:sz w:val="24"/>
          <w:szCs w:val="24"/>
          <w:u w:val="single"/>
        </w:rPr>
        <w:t xml:space="preserve">Assess </w:t>
      </w:r>
      <w:r w:rsidRPr="0032348F">
        <w:rPr>
          <w:rFonts w:ascii="Arial" w:hAnsi="Arial" w:cs="Arial"/>
          <w:sz w:val="24"/>
          <w:szCs w:val="24"/>
        </w:rPr>
        <w:t xml:space="preserve">– A </w:t>
      </w:r>
      <w:r w:rsidRPr="004266DF">
        <w:rPr>
          <w:rFonts w:ascii="Arial" w:hAnsi="Arial" w:cs="Arial"/>
          <w:b/>
          <w:sz w:val="24"/>
          <w:szCs w:val="24"/>
        </w:rPr>
        <w:t>thorough and holistic</w:t>
      </w:r>
      <w:r w:rsidRPr="0032348F">
        <w:rPr>
          <w:rFonts w:ascii="Arial" w:hAnsi="Arial" w:cs="Arial"/>
          <w:sz w:val="24"/>
          <w:szCs w:val="24"/>
        </w:rPr>
        <w:t xml:space="preserve"> assessment is essential to ensure that the </w:t>
      </w:r>
      <w:r w:rsidRPr="0032348F">
        <w:rPr>
          <w:rFonts w:ascii="Arial" w:hAnsi="Arial" w:cs="Arial"/>
          <w:i/>
          <w:sz w:val="24"/>
          <w:szCs w:val="24"/>
        </w:rPr>
        <w:t>‘needs’</w:t>
      </w:r>
      <w:r w:rsidRPr="0032348F">
        <w:rPr>
          <w:rFonts w:ascii="Arial" w:hAnsi="Arial" w:cs="Arial"/>
          <w:sz w:val="24"/>
          <w:szCs w:val="24"/>
        </w:rPr>
        <w:t xml:space="preserve"> are accurately identified to ensure that the most appropriate and effective interventions are implemented.   Assessments may be carried out by school staff (e.g. Dyslexia, Early Help – ‘</w:t>
      </w:r>
      <w:r w:rsidRPr="0032348F">
        <w:rPr>
          <w:rFonts w:ascii="Arial" w:hAnsi="Arial" w:cs="Arial"/>
          <w:i/>
          <w:sz w:val="24"/>
          <w:szCs w:val="24"/>
        </w:rPr>
        <w:t xml:space="preserve">Family </w:t>
      </w:r>
      <w:proofErr w:type="spellStart"/>
      <w:r w:rsidRPr="0032348F">
        <w:rPr>
          <w:rFonts w:ascii="Arial" w:hAnsi="Arial" w:cs="Arial"/>
          <w:i/>
          <w:sz w:val="24"/>
          <w:szCs w:val="24"/>
        </w:rPr>
        <w:t>Webstar</w:t>
      </w:r>
      <w:proofErr w:type="spellEnd"/>
      <w:r w:rsidRPr="0032348F">
        <w:rPr>
          <w:rFonts w:ascii="Arial" w:hAnsi="Arial" w:cs="Arial"/>
          <w:i/>
          <w:sz w:val="24"/>
          <w:szCs w:val="24"/>
        </w:rPr>
        <w:t>’</w:t>
      </w:r>
      <w:r w:rsidRPr="0032348F">
        <w:rPr>
          <w:rFonts w:ascii="Arial" w:hAnsi="Arial" w:cs="Arial"/>
          <w:sz w:val="24"/>
          <w:szCs w:val="24"/>
        </w:rPr>
        <w:t>) or may involve external agencies (Educational Psychologists, Specialist Outreach Support, Sensory Inclusion Service)</w:t>
      </w:r>
      <w:r w:rsidR="00CE31C3">
        <w:rPr>
          <w:rFonts w:ascii="Arial" w:hAnsi="Arial" w:cs="Arial"/>
          <w:sz w:val="24"/>
          <w:szCs w:val="24"/>
        </w:rPr>
        <w:t xml:space="preserve">  </w:t>
      </w:r>
    </w:p>
    <w:p w14:paraId="5E4A89FA" w14:textId="4DBAB16C" w:rsidR="00141BE7" w:rsidRPr="0032348F" w:rsidRDefault="009131E9" w:rsidP="00141BE7">
      <w:pPr>
        <w:rPr>
          <w:rFonts w:ascii="Arial" w:hAnsi="Arial" w:cs="Arial"/>
          <w:sz w:val="24"/>
          <w:szCs w:val="24"/>
        </w:rPr>
      </w:pPr>
      <w:r w:rsidRPr="0032348F">
        <w:rPr>
          <w:rFonts w:ascii="Arial" w:hAnsi="Arial" w:cs="Arial"/>
          <w:b/>
          <w:noProof/>
          <w:sz w:val="24"/>
          <w:szCs w:val="24"/>
        </w:rPr>
        <w:lastRenderedPageBreak/>
        <w:drawing>
          <wp:anchor distT="0" distB="0" distL="114300" distR="114300" simplePos="0" relativeHeight="251661824" behindDoc="1" locked="0" layoutInCell="1" allowOverlap="1" wp14:anchorId="34667EA3" wp14:editId="0E011A03">
            <wp:simplePos x="0" y="0"/>
            <wp:positionH relativeFrom="margin">
              <wp:posOffset>4232910</wp:posOffset>
            </wp:positionH>
            <wp:positionV relativeFrom="paragraph">
              <wp:posOffset>18415</wp:posOffset>
            </wp:positionV>
            <wp:extent cx="2219325" cy="2057400"/>
            <wp:effectExtent l="0" t="0" r="9525" b="0"/>
            <wp:wrapTight wrapText="bothSides">
              <wp:wrapPolygon edited="0">
                <wp:start x="0" y="0"/>
                <wp:lineTo x="0" y="21400"/>
                <wp:lineTo x="21507" y="21400"/>
                <wp:lineTo x="215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19325" cy="2057400"/>
                    </a:xfrm>
                    <a:prstGeom prst="rect">
                      <a:avLst/>
                    </a:prstGeom>
                  </pic:spPr>
                </pic:pic>
              </a:graphicData>
            </a:graphic>
            <wp14:sizeRelH relativeFrom="page">
              <wp14:pctWidth>0</wp14:pctWidth>
            </wp14:sizeRelH>
            <wp14:sizeRelV relativeFrom="page">
              <wp14:pctHeight>0</wp14:pctHeight>
            </wp14:sizeRelV>
          </wp:anchor>
        </w:drawing>
      </w:r>
      <w:r w:rsidR="00141BE7" w:rsidRPr="0032348F">
        <w:rPr>
          <w:rFonts w:ascii="Arial" w:hAnsi="Arial" w:cs="Arial"/>
          <w:b/>
          <w:sz w:val="24"/>
          <w:szCs w:val="24"/>
          <w:u w:val="single"/>
        </w:rPr>
        <w:t>Plan</w:t>
      </w:r>
      <w:r w:rsidR="00141BE7" w:rsidRPr="0032348F">
        <w:rPr>
          <w:rFonts w:ascii="Arial" w:hAnsi="Arial" w:cs="Arial"/>
          <w:b/>
          <w:sz w:val="24"/>
          <w:szCs w:val="24"/>
        </w:rPr>
        <w:t xml:space="preserve"> </w:t>
      </w:r>
      <w:r w:rsidR="00141BE7" w:rsidRPr="0032348F">
        <w:rPr>
          <w:rFonts w:ascii="Arial" w:hAnsi="Arial" w:cs="Arial"/>
          <w:sz w:val="24"/>
          <w:szCs w:val="24"/>
        </w:rPr>
        <w:t xml:space="preserve">– Once the key barriers to learning </w:t>
      </w:r>
      <w:r w:rsidR="004266DF">
        <w:rPr>
          <w:rFonts w:ascii="Arial" w:hAnsi="Arial" w:cs="Arial"/>
          <w:sz w:val="24"/>
          <w:szCs w:val="24"/>
        </w:rPr>
        <w:t xml:space="preserve">(Needs) </w:t>
      </w:r>
      <w:r w:rsidR="00141BE7" w:rsidRPr="0032348F">
        <w:rPr>
          <w:rFonts w:ascii="Arial" w:hAnsi="Arial" w:cs="Arial"/>
          <w:sz w:val="24"/>
          <w:szCs w:val="24"/>
        </w:rPr>
        <w:t xml:space="preserve">have been identified it is possible to plan the most effective interventions.  The teacher and SENCo should agree, in consultation with the parent and the pupil, the adjustments, interventions and support to be put in place.  All teachers and support staff who work with the pupil should be aware of their needs, the outcomes sought, the support provided and any teaching strategies or approaches that are required.  </w:t>
      </w:r>
    </w:p>
    <w:p w14:paraId="6C9C282A" w14:textId="77777777" w:rsidR="00141BE7" w:rsidRPr="0032348F" w:rsidRDefault="00141BE7" w:rsidP="00141BE7">
      <w:pPr>
        <w:rPr>
          <w:rFonts w:ascii="Arial" w:hAnsi="Arial" w:cs="Arial"/>
          <w:sz w:val="24"/>
          <w:szCs w:val="24"/>
        </w:rPr>
      </w:pPr>
      <w:r w:rsidRPr="0032348F">
        <w:rPr>
          <w:rFonts w:ascii="Arial" w:hAnsi="Arial" w:cs="Arial"/>
          <w:b/>
          <w:sz w:val="24"/>
          <w:szCs w:val="24"/>
          <w:u w:val="single"/>
        </w:rPr>
        <w:t>Do</w:t>
      </w:r>
      <w:r w:rsidRPr="0032348F">
        <w:rPr>
          <w:rFonts w:ascii="Arial" w:hAnsi="Arial" w:cs="Arial"/>
          <w:sz w:val="24"/>
          <w:szCs w:val="24"/>
        </w:rPr>
        <w:t xml:space="preserve"> – The class or subject teacher should remain responsible for working with the child </w:t>
      </w:r>
      <w:proofErr w:type="gramStart"/>
      <w:r w:rsidRPr="0032348F">
        <w:rPr>
          <w:rFonts w:ascii="Arial" w:hAnsi="Arial" w:cs="Arial"/>
          <w:sz w:val="24"/>
          <w:szCs w:val="24"/>
        </w:rPr>
        <w:t>on a daily basis</w:t>
      </w:r>
      <w:proofErr w:type="gramEnd"/>
      <w:r w:rsidRPr="0032348F">
        <w:rPr>
          <w:rFonts w:ascii="Arial" w:hAnsi="Arial" w:cs="Arial"/>
          <w:sz w:val="24"/>
          <w:szCs w:val="24"/>
        </w:rPr>
        <w:t>. Where the interventions involve group or 1:1 teaching away from the main class or subject teacher, they should still retain responsibility for the pupil. They should work closely with any TA’s to plan and assess the impact of support and interventions and how they can be linked to classroom teaching.  The SENCo should support the class teacher and provide advice on the effective implementation of support.</w:t>
      </w:r>
    </w:p>
    <w:p w14:paraId="7958FB5E" w14:textId="002E85A8" w:rsidR="00095130" w:rsidRPr="0032348F" w:rsidRDefault="00141BE7" w:rsidP="00141BE7">
      <w:pPr>
        <w:rPr>
          <w:rFonts w:ascii="Arial" w:hAnsi="Arial" w:cs="Arial"/>
          <w:sz w:val="24"/>
          <w:szCs w:val="24"/>
        </w:rPr>
      </w:pPr>
      <w:r w:rsidRPr="0032348F">
        <w:rPr>
          <w:rFonts w:ascii="Arial" w:hAnsi="Arial" w:cs="Arial"/>
          <w:b/>
          <w:sz w:val="24"/>
          <w:szCs w:val="24"/>
          <w:u w:val="single"/>
        </w:rPr>
        <w:t>Review</w:t>
      </w:r>
      <w:r w:rsidRPr="0032348F">
        <w:rPr>
          <w:rFonts w:ascii="Arial" w:hAnsi="Arial" w:cs="Arial"/>
          <w:sz w:val="24"/>
          <w:szCs w:val="24"/>
        </w:rPr>
        <w:t xml:space="preserve"> – The impact and quality of the support and interventions should be evaluated, along with the views of the parent and child. The class teacher, working with the SENCo, should revise the support </w:t>
      </w:r>
      <w:proofErr w:type="gramStart"/>
      <w:r w:rsidRPr="0032348F">
        <w:rPr>
          <w:rFonts w:ascii="Arial" w:hAnsi="Arial" w:cs="Arial"/>
          <w:sz w:val="24"/>
          <w:szCs w:val="24"/>
        </w:rPr>
        <w:t>in light of</w:t>
      </w:r>
      <w:proofErr w:type="gramEnd"/>
      <w:r w:rsidRPr="0032348F">
        <w:rPr>
          <w:rFonts w:ascii="Arial" w:hAnsi="Arial" w:cs="Arial"/>
          <w:sz w:val="24"/>
          <w:szCs w:val="24"/>
        </w:rPr>
        <w:t xml:space="preserve"> the pupil’s progress and development. </w:t>
      </w:r>
    </w:p>
    <w:p w14:paraId="157E40C2" w14:textId="49E17E00" w:rsidR="00E068B5" w:rsidRPr="003C18CD" w:rsidRDefault="00E068B5" w:rsidP="00E068B5">
      <w:pPr>
        <w:pStyle w:val="Default"/>
      </w:pPr>
    </w:p>
    <w:p w14:paraId="00B9D8AA" w14:textId="3DF24D86" w:rsidR="007E2D9C" w:rsidRPr="00A76215" w:rsidRDefault="00541957" w:rsidP="007169CC">
      <w:pPr>
        <w:rPr>
          <w:rFonts w:ascii="Arial" w:hAnsi="Arial" w:cs="Arial"/>
          <w:i/>
          <w:sz w:val="24"/>
          <w:szCs w:val="24"/>
          <w:vertAlign w:val="subscript"/>
        </w:rPr>
      </w:pPr>
      <w:r>
        <w:rPr>
          <w:rFonts w:ascii="Arial" w:hAnsi="Arial" w:cs="Arial"/>
          <w:sz w:val="24"/>
          <w:szCs w:val="24"/>
        </w:rPr>
        <w:t xml:space="preserve">To accurately identify the barriers to learning and implement effective strategies and interventions it may be necessary to </w:t>
      </w:r>
      <w:r w:rsidR="0094303C">
        <w:rPr>
          <w:rFonts w:ascii="Arial" w:hAnsi="Arial" w:cs="Arial"/>
          <w:sz w:val="24"/>
          <w:szCs w:val="24"/>
        </w:rPr>
        <w:t>complete 2-3 cycles of the ‘Graduated Approach’</w:t>
      </w:r>
      <w:r w:rsidR="00A76215">
        <w:rPr>
          <w:rFonts w:ascii="Arial" w:hAnsi="Arial" w:cs="Arial"/>
          <w:sz w:val="24"/>
          <w:szCs w:val="24"/>
        </w:rPr>
        <w:t>.</w:t>
      </w:r>
      <w:r w:rsidR="00B23B85">
        <w:rPr>
          <w:rFonts w:ascii="Arial" w:hAnsi="Arial" w:cs="Arial"/>
          <w:sz w:val="24"/>
          <w:szCs w:val="24"/>
        </w:rPr>
        <w:t xml:space="preserve"> </w:t>
      </w:r>
      <w:r w:rsidR="00A76215">
        <w:rPr>
          <w:rFonts w:ascii="Arial" w:hAnsi="Arial" w:cs="Arial"/>
          <w:sz w:val="24"/>
          <w:szCs w:val="24"/>
        </w:rPr>
        <w:t xml:space="preserve"> </w:t>
      </w:r>
      <w:r w:rsidR="0094303C">
        <w:rPr>
          <w:rFonts w:ascii="Arial" w:hAnsi="Arial" w:cs="Arial"/>
          <w:sz w:val="24"/>
          <w:szCs w:val="24"/>
        </w:rPr>
        <w:t xml:space="preserve"> </w:t>
      </w:r>
      <w:r w:rsidR="007E2D9C">
        <w:rPr>
          <w:rFonts w:ascii="Arial" w:hAnsi="Arial" w:cs="Arial"/>
          <w:sz w:val="24"/>
          <w:szCs w:val="24"/>
        </w:rPr>
        <w:t xml:space="preserve">During the assessment process it is important to ensure a meaningful and holistic review is undertaken and that, in addition to the views of the parents and the setting, information and advice is sought from appropriate external agencies to provide additional evidence </w:t>
      </w:r>
      <w:r w:rsidR="000F6BF3">
        <w:rPr>
          <w:rFonts w:ascii="Arial" w:hAnsi="Arial" w:cs="Arial"/>
          <w:sz w:val="24"/>
          <w:szCs w:val="24"/>
        </w:rPr>
        <w:t>that may contribute to the compilation of an effective plan.</w:t>
      </w:r>
      <w:r w:rsidR="007E2D9C">
        <w:rPr>
          <w:rFonts w:ascii="Arial" w:hAnsi="Arial" w:cs="Arial"/>
          <w:sz w:val="24"/>
          <w:szCs w:val="24"/>
        </w:rPr>
        <w:t xml:space="preserve">  </w:t>
      </w:r>
    </w:p>
    <w:p w14:paraId="00B9D8AB" w14:textId="114923E2" w:rsidR="00125114" w:rsidRDefault="007E2D9C" w:rsidP="007169CC">
      <w:pPr>
        <w:rPr>
          <w:rFonts w:ascii="Arial" w:hAnsi="Arial" w:cs="Arial"/>
          <w:sz w:val="24"/>
          <w:szCs w:val="24"/>
        </w:rPr>
      </w:pPr>
      <w:r>
        <w:rPr>
          <w:rFonts w:ascii="Arial" w:hAnsi="Arial" w:cs="Arial"/>
          <w:sz w:val="24"/>
          <w:szCs w:val="24"/>
        </w:rPr>
        <w:t>If, during the assessment of a child or young person, it is considered that the barriers to learning may include social and/or emotional influences</w:t>
      </w:r>
      <w:r w:rsidR="000F6BF3">
        <w:rPr>
          <w:rFonts w:ascii="Arial" w:hAnsi="Arial" w:cs="Arial"/>
          <w:sz w:val="24"/>
          <w:szCs w:val="24"/>
        </w:rPr>
        <w:t xml:space="preserve"> it may be necessary to</w:t>
      </w:r>
      <w:r>
        <w:rPr>
          <w:rFonts w:ascii="Arial" w:hAnsi="Arial" w:cs="Arial"/>
          <w:sz w:val="24"/>
          <w:szCs w:val="24"/>
        </w:rPr>
        <w:t xml:space="preserve"> </w:t>
      </w:r>
      <w:r w:rsidR="000F6BF3">
        <w:rPr>
          <w:rFonts w:ascii="Arial" w:hAnsi="Arial" w:cs="Arial"/>
          <w:sz w:val="24"/>
          <w:szCs w:val="24"/>
        </w:rPr>
        <w:t xml:space="preserve">initiate Early Help involvement. </w:t>
      </w:r>
    </w:p>
    <w:p w14:paraId="7787B34C" w14:textId="77777777" w:rsidR="00CE31C3" w:rsidRDefault="00CE31C3" w:rsidP="00152C4E">
      <w:pPr>
        <w:pStyle w:val="Default"/>
        <w:rPr>
          <w:b/>
          <w:color w:val="000000" w:themeColor="text1"/>
          <w:u w:val="single"/>
        </w:rPr>
      </w:pPr>
    </w:p>
    <w:p w14:paraId="492EE22B" w14:textId="3E37A37C" w:rsidR="00152C4E" w:rsidRPr="009131E9" w:rsidRDefault="00697C90" w:rsidP="00152C4E">
      <w:pPr>
        <w:pStyle w:val="Default"/>
        <w:rPr>
          <w:b/>
          <w:color w:val="0070C0"/>
          <w:sz w:val="28"/>
          <w:szCs w:val="28"/>
          <w:u w:val="single"/>
        </w:rPr>
      </w:pPr>
      <w:r w:rsidRPr="009131E9">
        <w:rPr>
          <w:b/>
          <w:color w:val="0070C0"/>
          <w:sz w:val="28"/>
          <w:szCs w:val="28"/>
          <w:u w:val="single"/>
        </w:rPr>
        <w:t xml:space="preserve">Challenging </w:t>
      </w:r>
      <w:r w:rsidR="0073490B" w:rsidRPr="009131E9">
        <w:rPr>
          <w:b/>
          <w:color w:val="0070C0"/>
          <w:sz w:val="28"/>
          <w:szCs w:val="28"/>
          <w:u w:val="single"/>
        </w:rPr>
        <w:t>Behaviour</w:t>
      </w:r>
    </w:p>
    <w:p w14:paraId="73BBB56E" w14:textId="50F77DFD" w:rsidR="00625392" w:rsidRDefault="009A3FD2" w:rsidP="00152C4E">
      <w:pPr>
        <w:pStyle w:val="Default"/>
      </w:pPr>
      <w:r w:rsidRPr="004C2FD2">
        <w:t>It should not be assumed that c</w:t>
      </w:r>
      <w:r w:rsidR="00DF1B00" w:rsidRPr="004C2FD2">
        <w:t xml:space="preserve">hildren who present with challenging behaviour </w:t>
      </w:r>
      <w:r w:rsidRPr="004C2FD2">
        <w:t xml:space="preserve">have </w:t>
      </w:r>
      <w:r w:rsidR="00A14F06" w:rsidRPr="004C2FD2">
        <w:t xml:space="preserve">special educational needs.  </w:t>
      </w:r>
      <w:r w:rsidR="00697C90" w:rsidRPr="004C2FD2">
        <w:t xml:space="preserve">The SEN Code of practice </w:t>
      </w:r>
      <w:r w:rsidR="00625392" w:rsidRPr="004C2FD2">
        <w:t>identifies that:</w:t>
      </w:r>
    </w:p>
    <w:p w14:paraId="41A92867" w14:textId="77777777" w:rsidR="001D05D6" w:rsidRPr="004C2FD2" w:rsidRDefault="001D05D6" w:rsidP="00152C4E">
      <w:pPr>
        <w:pStyle w:val="Default"/>
      </w:pPr>
    </w:p>
    <w:p w14:paraId="26A7672F" w14:textId="703233B7" w:rsidR="00152C4E" w:rsidRPr="00123712" w:rsidRDefault="00123712" w:rsidP="00123712">
      <w:pPr>
        <w:pStyle w:val="Default"/>
        <w:ind w:left="720"/>
        <w:rPr>
          <w:i/>
          <w:color w:val="auto"/>
        </w:rPr>
      </w:pPr>
      <w:r>
        <w:rPr>
          <w:i/>
          <w:color w:val="auto"/>
        </w:rPr>
        <w:t>‘</w:t>
      </w:r>
      <w:r w:rsidR="00152C4E" w:rsidRPr="00123712">
        <w:rPr>
          <w:i/>
          <w:color w:val="auto"/>
        </w:rPr>
        <w:t xml:space="preserve">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w:t>
      </w:r>
      <w:proofErr w:type="gramStart"/>
      <w:r w:rsidR="00152C4E" w:rsidRPr="00123712">
        <w:rPr>
          <w:i/>
          <w:color w:val="auto"/>
        </w:rPr>
        <w:t>by the use of</w:t>
      </w:r>
      <w:proofErr w:type="gramEnd"/>
      <w:r w:rsidR="00152C4E" w:rsidRPr="00123712">
        <w:rPr>
          <w:i/>
          <w:color w:val="auto"/>
        </w:rPr>
        <w:t xml:space="preserve"> approaches such as the Early Help Assessment, may be appropriate. In all cases, early identification and intervention can significantly reduce the use of more costly intervention at a later stage. </w:t>
      </w:r>
      <w:r w:rsidR="00794E81" w:rsidRPr="00123712">
        <w:rPr>
          <w:i/>
          <w:color w:val="auto"/>
        </w:rPr>
        <w:t>(6.21)</w:t>
      </w:r>
      <w:r>
        <w:rPr>
          <w:i/>
          <w:color w:val="auto"/>
        </w:rPr>
        <w:t>’</w:t>
      </w:r>
    </w:p>
    <w:p w14:paraId="0DEF80B8" w14:textId="77777777" w:rsidR="00152C4E" w:rsidRPr="004C2FD2" w:rsidRDefault="00152C4E" w:rsidP="007169CC">
      <w:pPr>
        <w:rPr>
          <w:rFonts w:ascii="Arial" w:hAnsi="Arial" w:cs="Arial"/>
          <w:sz w:val="24"/>
          <w:szCs w:val="24"/>
        </w:rPr>
      </w:pPr>
    </w:p>
    <w:p w14:paraId="48550259" w14:textId="07015F73" w:rsidR="003D6EF1" w:rsidRPr="004C2FD2" w:rsidRDefault="00A94D36" w:rsidP="007169CC">
      <w:pPr>
        <w:rPr>
          <w:rFonts w:ascii="Arial" w:hAnsi="Arial" w:cs="Arial"/>
          <w:sz w:val="24"/>
          <w:szCs w:val="24"/>
        </w:rPr>
      </w:pPr>
      <w:r w:rsidRPr="004C2FD2">
        <w:rPr>
          <w:rFonts w:ascii="Arial" w:hAnsi="Arial" w:cs="Arial"/>
          <w:sz w:val="24"/>
          <w:szCs w:val="24"/>
        </w:rPr>
        <w:t>It is essential</w:t>
      </w:r>
      <w:r w:rsidR="00BB4DD3">
        <w:rPr>
          <w:rFonts w:ascii="Arial" w:hAnsi="Arial" w:cs="Arial"/>
          <w:sz w:val="24"/>
          <w:szCs w:val="24"/>
        </w:rPr>
        <w:t>, therefore,</w:t>
      </w:r>
      <w:r w:rsidRPr="004C2FD2">
        <w:rPr>
          <w:rFonts w:ascii="Arial" w:hAnsi="Arial" w:cs="Arial"/>
          <w:sz w:val="24"/>
          <w:szCs w:val="24"/>
        </w:rPr>
        <w:t xml:space="preserve"> that</w:t>
      </w:r>
      <w:r w:rsidR="00BB4DD3">
        <w:rPr>
          <w:rFonts w:ascii="Arial" w:hAnsi="Arial" w:cs="Arial"/>
          <w:sz w:val="24"/>
          <w:szCs w:val="24"/>
        </w:rPr>
        <w:t>, where there are behaviour concerns</w:t>
      </w:r>
      <w:r w:rsidR="003635D2">
        <w:rPr>
          <w:rFonts w:ascii="Arial" w:hAnsi="Arial" w:cs="Arial"/>
          <w:sz w:val="24"/>
          <w:szCs w:val="24"/>
        </w:rPr>
        <w:t>,</w:t>
      </w:r>
      <w:r w:rsidRPr="004C2FD2">
        <w:rPr>
          <w:rFonts w:ascii="Arial" w:hAnsi="Arial" w:cs="Arial"/>
          <w:sz w:val="24"/>
          <w:szCs w:val="24"/>
        </w:rPr>
        <w:t xml:space="preserve"> </w:t>
      </w:r>
      <w:r w:rsidR="00540860" w:rsidRPr="004C2FD2">
        <w:rPr>
          <w:rFonts w:ascii="Arial" w:hAnsi="Arial" w:cs="Arial"/>
          <w:sz w:val="24"/>
          <w:szCs w:val="24"/>
        </w:rPr>
        <w:t>settings co</w:t>
      </w:r>
      <w:r w:rsidR="00B121A0" w:rsidRPr="004C2FD2">
        <w:rPr>
          <w:rFonts w:ascii="Arial" w:hAnsi="Arial" w:cs="Arial"/>
          <w:sz w:val="24"/>
          <w:szCs w:val="24"/>
        </w:rPr>
        <w:t>nsider</w:t>
      </w:r>
      <w:r w:rsidR="00540860" w:rsidRPr="004C2FD2">
        <w:rPr>
          <w:rFonts w:ascii="Arial" w:hAnsi="Arial" w:cs="Arial"/>
          <w:sz w:val="24"/>
          <w:szCs w:val="24"/>
        </w:rPr>
        <w:t xml:space="preserve"> </w:t>
      </w:r>
      <w:r w:rsidR="00DD179E" w:rsidRPr="004C2FD2">
        <w:rPr>
          <w:rFonts w:ascii="Arial" w:hAnsi="Arial" w:cs="Arial"/>
          <w:sz w:val="24"/>
          <w:szCs w:val="24"/>
        </w:rPr>
        <w:t>a</w:t>
      </w:r>
      <w:r w:rsidR="00B121A0" w:rsidRPr="004C2FD2">
        <w:rPr>
          <w:rFonts w:ascii="Arial" w:hAnsi="Arial" w:cs="Arial"/>
          <w:sz w:val="24"/>
          <w:szCs w:val="24"/>
        </w:rPr>
        <w:t xml:space="preserve"> multi-agency</w:t>
      </w:r>
      <w:r w:rsidR="003449D5" w:rsidRPr="004C2FD2">
        <w:rPr>
          <w:rFonts w:ascii="Arial" w:hAnsi="Arial" w:cs="Arial"/>
          <w:sz w:val="24"/>
          <w:szCs w:val="24"/>
        </w:rPr>
        <w:t xml:space="preserve"> meeting</w:t>
      </w:r>
      <w:r w:rsidR="003635D2">
        <w:rPr>
          <w:rFonts w:ascii="Arial" w:hAnsi="Arial" w:cs="Arial"/>
          <w:sz w:val="24"/>
          <w:szCs w:val="24"/>
        </w:rPr>
        <w:t>, along</w:t>
      </w:r>
      <w:r w:rsidR="003449D5" w:rsidRPr="004C2FD2">
        <w:rPr>
          <w:rFonts w:ascii="Arial" w:hAnsi="Arial" w:cs="Arial"/>
          <w:sz w:val="24"/>
          <w:szCs w:val="24"/>
        </w:rPr>
        <w:t xml:space="preserve"> with parents/carers</w:t>
      </w:r>
      <w:r w:rsidR="003635D2">
        <w:rPr>
          <w:rFonts w:ascii="Arial" w:hAnsi="Arial" w:cs="Arial"/>
          <w:sz w:val="24"/>
          <w:szCs w:val="24"/>
        </w:rPr>
        <w:t>,</w:t>
      </w:r>
      <w:r w:rsidR="003449D5" w:rsidRPr="004C2FD2">
        <w:rPr>
          <w:rFonts w:ascii="Arial" w:hAnsi="Arial" w:cs="Arial"/>
          <w:sz w:val="24"/>
          <w:szCs w:val="24"/>
        </w:rPr>
        <w:t xml:space="preserve"> t</w:t>
      </w:r>
      <w:r w:rsidR="000819FF" w:rsidRPr="004C2FD2">
        <w:rPr>
          <w:rFonts w:ascii="Arial" w:hAnsi="Arial" w:cs="Arial"/>
          <w:sz w:val="24"/>
          <w:szCs w:val="24"/>
        </w:rPr>
        <w:t xml:space="preserve">o ensure that </w:t>
      </w:r>
      <w:r w:rsidR="00B81817" w:rsidRPr="004C2FD2">
        <w:rPr>
          <w:rFonts w:ascii="Arial" w:hAnsi="Arial" w:cs="Arial"/>
          <w:sz w:val="24"/>
          <w:szCs w:val="24"/>
        </w:rPr>
        <w:t xml:space="preserve">all appropriate pathways are considered.  </w:t>
      </w:r>
      <w:r w:rsidR="00AE7A89">
        <w:rPr>
          <w:rFonts w:ascii="Arial" w:hAnsi="Arial" w:cs="Arial"/>
          <w:sz w:val="24"/>
          <w:szCs w:val="24"/>
        </w:rPr>
        <w:t>Schools could consider calling a Pupil Planning Meeting (PPM) and involving the Education Access Service.</w:t>
      </w:r>
    </w:p>
    <w:p w14:paraId="27E2EB22" w14:textId="5346AB81" w:rsidR="00062FB9" w:rsidRDefault="00DC2B17" w:rsidP="007169CC">
      <w:pPr>
        <w:rPr>
          <w:rFonts w:ascii="Arial" w:hAnsi="Arial" w:cs="Arial"/>
          <w:sz w:val="24"/>
          <w:szCs w:val="24"/>
        </w:rPr>
      </w:pPr>
      <w:r>
        <w:rPr>
          <w:rFonts w:ascii="Arial" w:hAnsi="Arial" w:cs="Arial"/>
          <w:sz w:val="24"/>
          <w:szCs w:val="24"/>
        </w:rPr>
        <w:lastRenderedPageBreak/>
        <w:t>F</w:t>
      </w:r>
      <w:r w:rsidR="00B04E1B">
        <w:rPr>
          <w:rFonts w:ascii="Arial" w:hAnsi="Arial" w:cs="Arial"/>
          <w:sz w:val="24"/>
          <w:szCs w:val="24"/>
        </w:rPr>
        <w:t>oll</w:t>
      </w:r>
      <w:r w:rsidR="0019158F">
        <w:rPr>
          <w:rFonts w:ascii="Arial" w:hAnsi="Arial" w:cs="Arial"/>
          <w:sz w:val="24"/>
          <w:szCs w:val="24"/>
        </w:rPr>
        <w:t>owing the assessment process, th</w:t>
      </w:r>
      <w:r>
        <w:rPr>
          <w:rFonts w:ascii="Arial" w:hAnsi="Arial" w:cs="Arial"/>
          <w:sz w:val="24"/>
          <w:szCs w:val="24"/>
        </w:rPr>
        <w:t>e child or young person may be</w:t>
      </w:r>
      <w:r w:rsidR="0019158F">
        <w:rPr>
          <w:rFonts w:ascii="Arial" w:hAnsi="Arial" w:cs="Arial"/>
          <w:sz w:val="24"/>
          <w:szCs w:val="24"/>
        </w:rPr>
        <w:t xml:space="preserve"> identified as requiring </w:t>
      </w:r>
      <w:r w:rsidR="0019158F" w:rsidRPr="001C0FA9">
        <w:rPr>
          <w:rFonts w:ascii="Arial" w:hAnsi="Arial" w:cs="Arial"/>
          <w:b/>
          <w:sz w:val="24"/>
          <w:szCs w:val="24"/>
        </w:rPr>
        <w:t>SEN Support</w:t>
      </w:r>
      <w:r>
        <w:rPr>
          <w:rFonts w:ascii="Arial" w:hAnsi="Arial" w:cs="Arial"/>
          <w:sz w:val="24"/>
          <w:szCs w:val="24"/>
        </w:rPr>
        <w:t>. A</w:t>
      </w:r>
      <w:r w:rsidR="0019158F">
        <w:rPr>
          <w:rFonts w:ascii="Arial" w:hAnsi="Arial" w:cs="Arial"/>
          <w:sz w:val="24"/>
          <w:szCs w:val="24"/>
        </w:rPr>
        <w:t xml:space="preserve"> personalised plan will be produced to address the assessed needs of the individual.  </w:t>
      </w:r>
      <w:r w:rsidR="00254963">
        <w:rPr>
          <w:rFonts w:ascii="Arial" w:hAnsi="Arial" w:cs="Arial"/>
          <w:sz w:val="24"/>
          <w:szCs w:val="24"/>
        </w:rPr>
        <w:t xml:space="preserve">The child will require specific, </w:t>
      </w:r>
      <w:r w:rsidR="00254963" w:rsidRPr="00254963">
        <w:rPr>
          <w:rFonts w:ascii="Arial" w:hAnsi="Arial" w:cs="Arial"/>
          <w:b/>
          <w:sz w:val="24"/>
          <w:szCs w:val="24"/>
        </w:rPr>
        <w:t>targeted</w:t>
      </w:r>
      <w:r w:rsidR="00254963">
        <w:rPr>
          <w:rFonts w:ascii="Arial" w:hAnsi="Arial" w:cs="Arial"/>
          <w:sz w:val="24"/>
          <w:szCs w:val="24"/>
        </w:rPr>
        <w:t xml:space="preserve"> support to help overcome their barriers to learning. </w:t>
      </w:r>
      <w:r w:rsidR="0019158F">
        <w:rPr>
          <w:rFonts w:ascii="Arial" w:hAnsi="Arial" w:cs="Arial"/>
          <w:sz w:val="24"/>
          <w:szCs w:val="24"/>
        </w:rPr>
        <w:t xml:space="preserve">This </w:t>
      </w:r>
      <w:r w:rsidR="00254963">
        <w:rPr>
          <w:rFonts w:ascii="Arial" w:hAnsi="Arial" w:cs="Arial"/>
          <w:sz w:val="24"/>
          <w:szCs w:val="24"/>
        </w:rPr>
        <w:t xml:space="preserve">plan </w:t>
      </w:r>
      <w:r w:rsidR="0019158F">
        <w:rPr>
          <w:rFonts w:ascii="Arial" w:hAnsi="Arial" w:cs="Arial"/>
          <w:sz w:val="24"/>
          <w:szCs w:val="24"/>
        </w:rPr>
        <w:t xml:space="preserve">will be shared with all appropriate stakeholders who are </w:t>
      </w:r>
      <w:proofErr w:type="gramStart"/>
      <w:r w:rsidR="0019158F">
        <w:rPr>
          <w:rFonts w:ascii="Arial" w:hAnsi="Arial" w:cs="Arial"/>
          <w:sz w:val="24"/>
          <w:szCs w:val="24"/>
        </w:rPr>
        <w:t>in a position</w:t>
      </w:r>
      <w:proofErr w:type="gramEnd"/>
      <w:r w:rsidR="0019158F">
        <w:rPr>
          <w:rFonts w:ascii="Arial" w:hAnsi="Arial" w:cs="Arial"/>
          <w:sz w:val="24"/>
          <w:szCs w:val="24"/>
        </w:rPr>
        <w:t xml:space="preserve"> to contribute and implement the strategies identified.  </w:t>
      </w:r>
    </w:p>
    <w:p w14:paraId="00B9D8AD" w14:textId="77777777" w:rsidR="00A353A8" w:rsidRDefault="00711DD5" w:rsidP="00DC2B17">
      <w:pPr>
        <w:rPr>
          <w:rFonts w:ascii="Arial" w:hAnsi="Arial" w:cs="Arial"/>
          <w:sz w:val="24"/>
          <w:szCs w:val="24"/>
        </w:rPr>
      </w:pPr>
      <w:r>
        <w:rPr>
          <w:rFonts w:ascii="Arial" w:hAnsi="Arial" w:cs="Arial"/>
          <w:sz w:val="24"/>
          <w:szCs w:val="24"/>
        </w:rPr>
        <w:t>Funding to provide</w:t>
      </w:r>
      <w:r w:rsidR="000147C4">
        <w:rPr>
          <w:rFonts w:ascii="Arial" w:hAnsi="Arial" w:cs="Arial"/>
          <w:sz w:val="24"/>
          <w:szCs w:val="24"/>
        </w:rPr>
        <w:t xml:space="preserve"> targeted support for a pupil identified at SEN Support is the responsibility of the school from the </w:t>
      </w:r>
      <w:r w:rsidR="00382380">
        <w:rPr>
          <w:rFonts w:ascii="Arial" w:hAnsi="Arial" w:cs="Arial"/>
          <w:sz w:val="24"/>
          <w:szCs w:val="24"/>
        </w:rPr>
        <w:t xml:space="preserve">nationally prescribed threshold: currently £6000 per pupil per year.  This notional budget is referred to as </w:t>
      </w:r>
      <w:r w:rsidR="00382380" w:rsidRPr="00A353A8">
        <w:rPr>
          <w:rFonts w:ascii="Arial" w:hAnsi="Arial" w:cs="Arial"/>
          <w:b/>
          <w:sz w:val="24"/>
          <w:szCs w:val="24"/>
        </w:rPr>
        <w:t>Element 2</w:t>
      </w:r>
      <w:r w:rsidR="00382380">
        <w:rPr>
          <w:rFonts w:ascii="Arial" w:hAnsi="Arial" w:cs="Arial"/>
          <w:sz w:val="24"/>
          <w:szCs w:val="24"/>
        </w:rPr>
        <w:t xml:space="preserve"> funding.</w:t>
      </w:r>
      <w:r w:rsidR="00876354">
        <w:rPr>
          <w:rFonts w:ascii="Arial" w:hAnsi="Arial" w:cs="Arial"/>
          <w:sz w:val="24"/>
          <w:szCs w:val="24"/>
        </w:rPr>
        <w:t xml:space="preserve">  </w:t>
      </w:r>
    </w:p>
    <w:p w14:paraId="00B9D8AF" w14:textId="45DD9AE0" w:rsidR="00876354" w:rsidRPr="00711DD5" w:rsidRDefault="001A0446">
      <w:pPr>
        <w:rPr>
          <w:rFonts w:ascii="Arial" w:hAnsi="Arial" w:cs="Arial"/>
          <w:b/>
          <w:sz w:val="24"/>
          <w:szCs w:val="24"/>
        </w:rPr>
      </w:pPr>
      <w:r>
        <w:rPr>
          <w:rFonts w:ascii="Arial" w:hAnsi="Arial" w:cs="Arial"/>
          <w:sz w:val="24"/>
          <w:szCs w:val="24"/>
        </w:rPr>
        <w:t>Shropshire’</w:t>
      </w:r>
      <w:r w:rsidR="00A21C6C">
        <w:rPr>
          <w:rFonts w:ascii="Arial" w:hAnsi="Arial" w:cs="Arial"/>
          <w:sz w:val="24"/>
          <w:szCs w:val="24"/>
        </w:rPr>
        <w:t xml:space="preserve">s </w:t>
      </w:r>
      <w:r w:rsidR="00A21C6C" w:rsidRPr="00C40355">
        <w:rPr>
          <w:rFonts w:ascii="Arial" w:hAnsi="Arial" w:cs="Arial"/>
          <w:b/>
          <w:sz w:val="24"/>
          <w:szCs w:val="24"/>
        </w:rPr>
        <w:t xml:space="preserve">Graduated </w:t>
      </w:r>
      <w:r w:rsidR="00E377E4">
        <w:rPr>
          <w:rFonts w:ascii="Arial" w:hAnsi="Arial" w:cs="Arial"/>
          <w:b/>
          <w:sz w:val="24"/>
          <w:szCs w:val="24"/>
        </w:rPr>
        <w:t xml:space="preserve">Support </w:t>
      </w:r>
      <w:r w:rsidR="00E53950">
        <w:rPr>
          <w:rFonts w:ascii="Arial" w:hAnsi="Arial" w:cs="Arial"/>
          <w:b/>
          <w:sz w:val="24"/>
          <w:szCs w:val="24"/>
        </w:rPr>
        <w:t>P</w:t>
      </w:r>
      <w:r w:rsidR="00E377E4" w:rsidRPr="00E53950">
        <w:rPr>
          <w:rFonts w:ascii="Arial" w:hAnsi="Arial" w:cs="Arial"/>
          <w:b/>
          <w:sz w:val="24"/>
          <w:szCs w:val="24"/>
        </w:rPr>
        <w:t>athway</w:t>
      </w:r>
      <w:r>
        <w:rPr>
          <w:rFonts w:ascii="Arial" w:hAnsi="Arial" w:cs="Arial"/>
          <w:sz w:val="24"/>
          <w:szCs w:val="24"/>
        </w:rPr>
        <w:t xml:space="preserve"> </w:t>
      </w:r>
      <w:r w:rsidR="00E53950">
        <w:rPr>
          <w:rFonts w:ascii="Arial" w:hAnsi="Arial" w:cs="Arial"/>
          <w:sz w:val="24"/>
          <w:szCs w:val="24"/>
        </w:rPr>
        <w:t xml:space="preserve">(GSP) </w:t>
      </w:r>
      <w:r w:rsidR="005600E8">
        <w:rPr>
          <w:rFonts w:ascii="Arial" w:hAnsi="Arial" w:cs="Arial"/>
          <w:sz w:val="24"/>
          <w:szCs w:val="24"/>
        </w:rPr>
        <w:t xml:space="preserve">is a mechanism that </w:t>
      </w:r>
      <w:r w:rsidR="00A21C6C">
        <w:rPr>
          <w:rFonts w:ascii="Arial" w:hAnsi="Arial" w:cs="Arial"/>
          <w:sz w:val="24"/>
          <w:szCs w:val="24"/>
        </w:rPr>
        <w:t>enable</w:t>
      </w:r>
      <w:r w:rsidR="00D64D60">
        <w:rPr>
          <w:rFonts w:ascii="Arial" w:hAnsi="Arial" w:cs="Arial"/>
          <w:sz w:val="24"/>
          <w:szCs w:val="24"/>
        </w:rPr>
        <w:t xml:space="preserve">s </w:t>
      </w:r>
      <w:r w:rsidR="00A21C6C">
        <w:rPr>
          <w:rFonts w:ascii="Arial" w:hAnsi="Arial" w:cs="Arial"/>
          <w:sz w:val="24"/>
          <w:szCs w:val="24"/>
        </w:rPr>
        <w:t>settings to request additional top up funding from the high needs block</w:t>
      </w:r>
      <w:r w:rsidR="00711DD5">
        <w:rPr>
          <w:rFonts w:ascii="Arial" w:hAnsi="Arial" w:cs="Arial"/>
          <w:sz w:val="24"/>
          <w:szCs w:val="24"/>
        </w:rPr>
        <w:t xml:space="preserve"> (Element 3)</w:t>
      </w:r>
      <w:r w:rsidR="00A21C6C">
        <w:rPr>
          <w:rFonts w:ascii="Arial" w:hAnsi="Arial" w:cs="Arial"/>
          <w:sz w:val="24"/>
          <w:szCs w:val="24"/>
        </w:rPr>
        <w:t xml:space="preserve"> to meet the cost of </w:t>
      </w:r>
      <w:r w:rsidR="00E377E4">
        <w:rPr>
          <w:rFonts w:ascii="Arial" w:hAnsi="Arial" w:cs="Arial"/>
          <w:sz w:val="24"/>
          <w:szCs w:val="24"/>
        </w:rPr>
        <w:t xml:space="preserve">targeted or specialist </w:t>
      </w:r>
      <w:r w:rsidR="00A21C6C">
        <w:rPr>
          <w:rFonts w:ascii="Arial" w:hAnsi="Arial" w:cs="Arial"/>
          <w:sz w:val="24"/>
          <w:szCs w:val="24"/>
        </w:rPr>
        <w:t>educational provision</w:t>
      </w:r>
      <w:r w:rsidR="00FD653C">
        <w:rPr>
          <w:rFonts w:ascii="Arial" w:hAnsi="Arial" w:cs="Arial"/>
          <w:sz w:val="24"/>
          <w:szCs w:val="24"/>
        </w:rPr>
        <w:t xml:space="preserve"> that is</w:t>
      </w:r>
      <w:r w:rsidR="00A353A8">
        <w:rPr>
          <w:rFonts w:ascii="Arial" w:hAnsi="Arial" w:cs="Arial"/>
          <w:sz w:val="24"/>
          <w:szCs w:val="24"/>
        </w:rPr>
        <w:t xml:space="preserve"> </w:t>
      </w:r>
      <w:r w:rsidR="00FD653C">
        <w:rPr>
          <w:rFonts w:ascii="Arial" w:hAnsi="Arial" w:cs="Arial"/>
          <w:sz w:val="24"/>
          <w:szCs w:val="24"/>
        </w:rPr>
        <w:t xml:space="preserve">necessary to </w:t>
      </w:r>
      <w:r w:rsidR="00A21C6C">
        <w:rPr>
          <w:rFonts w:ascii="Arial" w:hAnsi="Arial" w:cs="Arial"/>
          <w:sz w:val="24"/>
          <w:szCs w:val="24"/>
        </w:rPr>
        <w:t>meet the</w:t>
      </w:r>
      <w:r w:rsidR="004266DF">
        <w:rPr>
          <w:rFonts w:ascii="Arial" w:hAnsi="Arial" w:cs="Arial"/>
          <w:sz w:val="24"/>
          <w:szCs w:val="24"/>
        </w:rPr>
        <w:t xml:space="preserve"> special educational</w:t>
      </w:r>
      <w:r w:rsidR="00A21C6C">
        <w:rPr>
          <w:rFonts w:ascii="Arial" w:hAnsi="Arial" w:cs="Arial"/>
          <w:sz w:val="24"/>
          <w:szCs w:val="24"/>
        </w:rPr>
        <w:t xml:space="preserve"> needs of an individual pupil </w:t>
      </w:r>
      <w:r w:rsidR="00FD653C">
        <w:rPr>
          <w:rFonts w:ascii="Arial" w:hAnsi="Arial" w:cs="Arial"/>
          <w:sz w:val="24"/>
          <w:szCs w:val="24"/>
        </w:rPr>
        <w:t>once the notional funding threshold has been exceeded.</w:t>
      </w:r>
      <w:r w:rsidR="00A21C6C" w:rsidRPr="00711DD5">
        <w:rPr>
          <w:rFonts w:ascii="Arial" w:hAnsi="Arial" w:cs="Arial"/>
          <w:b/>
          <w:sz w:val="24"/>
          <w:szCs w:val="24"/>
        </w:rPr>
        <w:t xml:space="preserve"> </w:t>
      </w:r>
    </w:p>
    <w:p w14:paraId="417BA020" w14:textId="77777777" w:rsidR="00AE7A89" w:rsidRDefault="00AE7A89" w:rsidP="00560550">
      <w:pPr>
        <w:rPr>
          <w:rFonts w:ascii="Arial" w:hAnsi="Arial" w:cs="Arial"/>
          <w:b/>
          <w:color w:val="4472C4" w:themeColor="accent5"/>
          <w:sz w:val="24"/>
          <w:szCs w:val="24"/>
          <w:u w:val="single"/>
        </w:rPr>
      </w:pPr>
    </w:p>
    <w:p w14:paraId="00B9D8B0" w14:textId="3EBAB548" w:rsidR="00D40096" w:rsidRPr="009131E9" w:rsidRDefault="00560550" w:rsidP="00560550">
      <w:pPr>
        <w:rPr>
          <w:rFonts w:ascii="Arial" w:hAnsi="Arial" w:cs="Arial"/>
          <w:b/>
          <w:color w:val="4472C4" w:themeColor="accent5"/>
          <w:sz w:val="28"/>
          <w:szCs w:val="28"/>
          <w:u w:val="single"/>
        </w:rPr>
      </w:pPr>
      <w:r w:rsidRPr="009131E9">
        <w:rPr>
          <w:rFonts w:ascii="Arial" w:hAnsi="Arial" w:cs="Arial"/>
          <w:b/>
          <w:color w:val="4472C4" w:themeColor="accent5"/>
          <w:sz w:val="28"/>
          <w:szCs w:val="28"/>
          <w:u w:val="single"/>
        </w:rPr>
        <w:t xml:space="preserve">The Graduated </w:t>
      </w:r>
      <w:r w:rsidR="00D31768" w:rsidRPr="009131E9">
        <w:rPr>
          <w:rFonts w:ascii="Arial" w:hAnsi="Arial" w:cs="Arial"/>
          <w:b/>
          <w:color w:val="4472C4" w:themeColor="accent5"/>
          <w:sz w:val="28"/>
          <w:szCs w:val="28"/>
          <w:u w:val="single"/>
        </w:rPr>
        <w:t xml:space="preserve">Support </w:t>
      </w:r>
      <w:r w:rsidRPr="009131E9">
        <w:rPr>
          <w:rFonts w:ascii="Arial" w:hAnsi="Arial" w:cs="Arial"/>
          <w:b/>
          <w:color w:val="4472C4" w:themeColor="accent5"/>
          <w:sz w:val="28"/>
          <w:szCs w:val="28"/>
          <w:u w:val="single"/>
        </w:rPr>
        <w:t>Pathway</w:t>
      </w:r>
      <w:r w:rsidR="001A0CC6" w:rsidRPr="009131E9">
        <w:rPr>
          <w:rFonts w:ascii="Arial" w:hAnsi="Arial" w:cs="Arial"/>
          <w:b/>
          <w:color w:val="4472C4" w:themeColor="accent5"/>
          <w:sz w:val="28"/>
          <w:szCs w:val="28"/>
          <w:u w:val="single"/>
        </w:rPr>
        <w:t xml:space="preserve"> </w:t>
      </w:r>
      <w:r w:rsidR="002E3DE4" w:rsidRPr="009131E9">
        <w:rPr>
          <w:rFonts w:ascii="Arial" w:hAnsi="Arial" w:cs="Arial"/>
          <w:b/>
          <w:color w:val="4472C4" w:themeColor="accent5"/>
          <w:sz w:val="28"/>
          <w:szCs w:val="28"/>
          <w:u w:val="single"/>
        </w:rPr>
        <w:t>Process</w:t>
      </w:r>
    </w:p>
    <w:p w14:paraId="00B9D8B1" w14:textId="77777777" w:rsidR="00125BFE" w:rsidRDefault="00125BFE" w:rsidP="00560550">
      <w:pPr>
        <w:rPr>
          <w:rFonts w:ascii="Arial" w:hAnsi="Arial" w:cs="Arial"/>
          <w:b/>
          <w:i/>
          <w:sz w:val="24"/>
          <w:szCs w:val="24"/>
        </w:rPr>
      </w:pPr>
      <w:r w:rsidRPr="00125BFE">
        <w:rPr>
          <w:rFonts w:ascii="Arial" w:hAnsi="Arial" w:cs="Arial"/>
          <w:b/>
          <w:i/>
          <w:sz w:val="24"/>
          <w:szCs w:val="24"/>
        </w:rPr>
        <w:t>Support for pupils with Special Educational Needs (SEN) over and above schools normally available re</w:t>
      </w:r>
      <w:r>
        <w:rPr>
          <w:rFonts w:ascii="Arial" w:hAnsi="Arial" w:cs="Arial"/>
          <w:b/>
          <w:i/>
          <w:sz w:val="24"/>
          <w:szCs w:val="24"/>
        </w:rPr>
        <w:t>sources without the need for an</w:t>
      </w:r>
      <w:r w:rsidRPr="00125BFE">
        <w:rPr>
          <w:rFonts w:ascii="Arial" w:hAnsi="Arial" w:cs="Arial"/>
          <w:b/>
          <w:i/>
          <w:sz w:val="24"/>
          <w:szCs w:val="24"/>
        </w:rPr>
        <w:t xml:space="preserve"> Education, Health and Care Plan (EHCP)</w:t>
      </w:r>
    </w:p>
    <w:p w14:paraId="00B9D8BB" w14:textId="6F332AFB" w:rsidR="00711DD5" w:rsidRDefault="007552B9" w:rsidP="00F778BF">
      <w:pPr>
        <w:rPr>
          <w:rFonts w:ascii="Arial" w:hAnsi="Arial" w:cs="Arial"/>
          <w:sz w:val="24"/>
          <w:szCs w:val="24"/>
        </w:rPr>
      </w:pPr>
      <w:r>
        <w:rPr>
          <w:rFonts w:ascii="Arial" w:hAnsi="Arial" w:cs="Arial"/>
          <w:sz w:val="24"/>
          <w:szCs w:val="24"/>
        </w:rPr>
        <w:t xml:space="preserve">Schools requesting additional funding from the high needs block will need to </w:t>
      </w:r>
      <w:r w:rsidR="00C0373D">
        <w:rPr>
          <w:rFonts w:ascii="Arial" w:hAnsi="Arial" w:cs="Arial"/>
          <w:sz w:val="24"/>
          <w:szCs w:val="24"/>
        </w:rPr>
        <w:t xml:space="preserve">submit a </w:t>
      </w:r>
      <w:r w:rsidR="00A51E5B" w:rsidRPr="00077ECD">
        <w:rPr>
          <w:rFonts w:ascii="Arial" w:hAnsi="Arial" w:cs="Arial"/>
          <w:sz w:val="24"/>
          <w:szCs w:val="24"/>
        </w:rPr>
        <w:t xml:space="preserve">completed </w:t>
      </w:r>
      <w:hyperlink r:id="rId16" w:history="1">
        <w:r w:rsidR="00A51E5B" w:rsidRPr="00CD01EF">
          <w:rPr>
            <w:rStyle w:val="Hyperlink"/>
            <w:rFonts w:ascii="Arial" w:hAnsi="Arial" w:cs="Arial"/>
            <w:sz w:val="24"/>
            <w:szCs w:val="24"/>
          </w:rPr>
          <w:t>request</w:t>
        </w:r>
        <w:r w:rsidRPr="00CD01EF">
          <w:rPr>
            <w:rStyle w:val="Hyperlink"/>
            <w:rFonts w:ascii="Arial" w:hAnsi="Arial" w:cs="Arial"/>
            <w:sz w:val="24"/>
            <w:szCs w:val="24"/>
          </w:rPr>
          <w:t xml:space="preserve"> for</w:t>
        </w:r>
        <w:r w:rsidRPr="00CD01EF">
          <w:rPr>
            <w:rStyle w:val="Hyperlink"/>
            <w:rFonts w:ascii="Arial" w:hAnsi="Arial" w:cs="Arial"/>
            <w:sz w:val="24"/>
            <w:szCs w:val="24"/>
          </w:rPr>
          <w:t>m</w:t>
        </w:r>
      </w:hyperlink>
      <w:r w:rsidR="009B37B5">
        <w:rPr>
          <w:rFonts w:ascii="Arial" w:hAnsi="Arial" w:cs="Arial"/>
          <w:sz w:val="24"/>
          <w:szCs w:val="24"/>
        </w:rPr>
        <w:t xml:space="preserve"> </w:t>
      </w:r>
      <w:r>
        <w:rPr>
          <w:rFonts w:ascii="Arial" w:hAnsi="Arial" w:cs="Arial"/>
          <w:sz w:val="24"/>
          <w:szCs w:val="24"/>
        </w:rPr>
        <w:t>to the SE</w:t>
      </w:r>
      <w:r w:rsidR="00CD01EF">
        <w:rPr>
          <w:rFonts w:ascii="Arial" w:hAnsi="Arial" w:cs="Arial"/>
          <w:sz w:val="24"/>
          <w:szCs w:val="24"/>
        </w:rPr>
        <w:t>N</w:t>
      </w:r>
      <w:r w:rsidR="0082639A">
        <w:rPr>
          <w:rFonts w:ascii="Arial" w:hAnsi="Arial" w:cs="Arial"/>
          <w:sz w:val="24"/>
          <w:szCs w:val="24"/>
        </w:rPr>
        <w:t xml:space="preserve"> T</w:t>
      </w:r>
      <w:r>
        <w:rPr>
          <w:rFonts w:ascii="Arial" w:hAnsi="Arial" w:cs="Arial"/>
          <w:sz w:val="24"/>
          <w:szCs w:val="24"/>
        </w:rPr>
        <w:t>eam along with the necessary supporting paperwork</w:t>
      </w:r>
      <w:r w:rsidR="00125114">
        <w:rPr>
          <w:rFonts w:ascii="Arial" w:hAnsi="Arial" w:cs="Arial"/>
          <w:sz w:val="24"/>
          <w:szCs w:val="24"/>
        </w:rPr>
        <w:t>.</w:t>
      </w:r>
    </w:p>
    <w:p w14:paraId="3693F9EC" w14:textId="5F423E03" w:rsidR="00CE7C0A" w:rsidRPr="00CE7C0A" w:rsidRDefault="007552B9" w:rsidP="00F778BF">
      <w:pPr>
        <w:rPr>
          <w:rFonts w:ascii="Arial" w:hAnsi="Arial" w:cs="Arial"/>
          <w:sz w:val="24"/>
          <w:szCs w:val="24"/>
        </w:rPr>
      </w:pPr>
      <w:r w:rsidRPr="00CE7C0A">
        <w:rPr>
          <w:rFonts w:ascii="Arial" w:hAnsi="Arial" w:cs="Arial"/>
          <w:sz w:val="24"/>
          <w:szCs w:val="24"/>
        </w:rPr>
        <w:t>Schools will need to evidence</w:t>
      </w:r>
      <w:r w:rsidR="00AE7A89" w:rsidRPr="00CE7C0A">
        <w:rPr>
          <w:rFonts w:ascii="Arial" w:hAnsi="Arial" w:cs="Arial"/>
          <w:sz w:val="24"/>
          <w:szCs w:val="24"/>
        </w:rPr>
        <w:t xml:space="preserve"> that they have followed the </w:t>
      </w:r>
      <w:r w:rsidR="00CE7C0A" w:rsidRPr="00CE7C0A">
        <w:rPr>
          <w:rFonts w:ascii="Arial" w:hAnsi="Arial" w:cs="Arial"/>
          <w:sz w:val="24"/>
          <w:szCs w:val="24"/>
        </w:rPr>
        <w:t>SEN Support process as detailed in the SEND Code of Practice.</w:t>
      </w:r>
    </w:p>
    <w:p w14:paraId="25C7705A" w14:textId="77777777" w:rsidR="00CE7C0A" w:rsidRPr="00CE7C0A" w:rsidRDefault="00CE7C0A" w:rsidP="00F778BF">
      <w:pPr>
        <w:rPr>
          <w:rFonts w:ascii="Arial" w:hAnsi="Arial" w:cs="Arial"/>
          <w:sz w:val="24"/>
          <w:szCs w:val="24"/>
        </w:rPr>
      </w:pPr>
      <w:r w:rsidRPr="00CE7C0A">
        <w:rPr>
          <w:rFonts w:ascii="Arial" w:hAnsi="Arial" w:cs="Arial"/>
          <w:sz w:val="24"/>
          <w:szCs w:val="24"/>
        </w:rPr>
        <w:t>This must include:</w:t>
      </w:r>
    </w:p>
    <w:p w14:paraId="0FD5488A" w14:textId="11B09613" w:rsidR="00820309" w:rsidRPr="00CE7C0A" w:rsidRDefault="00CE7C0A" w:rsidP="00CE7C0A">
      <w:pPr>
        <w:pStyle w:val="ListParagraph"/>
        <w:numPr>
          <w:ilvl w:val="0"/>
          <w:numId w:val="19"/>
        </w:numPr>
        <w:rPr>
          <w:rFonts w:ascii="Arial" w:hAnsi="Arial" w:cs="Arial"/>
          <w:sz w:val="24"/>
          <w:szCs w:val="24"/>
        </w:rPr>
      </w:pPr>
      <w:r w:rsidRPr="00CE7C0A">
        <w:rPr>
          <w:rFonts w:ascii="Arial" w:hAnsi="Arial" w:cs="Arial"/>
          <w:sz w:val="24"/>
          <w:szCs w:val="24"/>
        </w:rPr>
        <w:t>Three detailed cycles of the graduated approach (Assess, Plan, Do, Review)</w:t>
      </w:r>
      <w:r w:rsidR="00D42058">
        <w:rPr>
          <w:rFonts w:ascii="Arial" w:hAnsi="Arial" w:cs="Arial"/>
          <w:sz w:val="24"/>
          <w:szCs w:val="24"/>
        </w:rPr>
        <w:t xml:space="preserve"> </w:t>
      </w:r>
    </w:p>
    <w:p w14:paraId="1DEB57CF" w14:textId="5CB9F58D" w:rsidR="00D42058" w:rsidRDefault="00D42058" w:rsidP="00B8686A">
      <w:pPr>
        <w:pStyle w:val="ListParagraph"/>
        <w:numPr>
          <w:ilvl w:val="0"/>
          <w:numId w:val="17"/>
        </w:numPr>
        <w:rPr>
          <w:rFonts w:ascii="Arial" w:hAnsi="Arial" w:cs="Arial"/>
          <w:sz w:val="24"/>
          <w:szCs w:val="24"/>
        </w:rPr>
      </w:pPr>
      <w:r w:rsidRPr="00FB3E20">
        <w:rPr>
          <w:rFonts w:ascii="Arial" w:hAnsi="Arial" w:cs="Arial"/>
          <w:noProof/>
          <w:sz w:val="24"/>
          <w:szCs w:val="24"/>
          <w:highlight w:val="yellow"/>
          <w:lang w:val="en-US"/>
        </w:rPr>
        <mc:AlternateContent>
          <mc:Choice Requires="wps">
            <w:drawing>
              <wp:anchor distT="45720" distB="45720" distL="114300" distR="114300" simplePos="0" relativeHeight="251656704" behindDoc="1" locked="0" layoutInCell="1" allowOverlap="1" wp14:anchorId="00B9D911" wp14:editId="7F14CF71">
                <wp:simplePos x="0" y="0"/>
                <wp:positionH relativeFrom="margin">
                  <wp:posOffset>381000</wp:posOffset>
                </wp:positionH>
                <wp:positionV relativeFrom="paragraph">
                  <wp:posOffset>497205</wp:posOffset>
                </wp:positionV>
                <wp:extent cx="6270625" cy="1819275"/>
                <wp:effectExtent l="0" t="0" r="15875" b="28575"/>
                <wp:wrapTight wrapText="bothSides">
                  <wp:wrapPolygon edited="0">
                    <wp:start x="0" y="0"/>
                    <wp:lineTo x="0" y="21713"/>
                    <wp:lineTo x="21589" y="21713"/>
                    <wp:lineTo x="2158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819275"/>
                        </a:xfrm>
                        <a:prstGeom prst="rect">
                          <a:avLst/>
                        </a:prstGeom>
                        <a:solidFill>
                          <a:srgbClr val="FFFFFF"/>
                        </a:solidFill>
                        <a:ln w="9525">
                          <a:solidFill>
                            <a:srgbClr val="000000"/>
                          </a:solidFill>
                          <a:miter lim="800000"/>
                          <a:headEnd/>
                          <a:tailEnd/>
                        </a:ln>
                      </wps:spPr>
                      <wps:txbx>
                        <w:txbxContent>
                          <w:p w14:paraId="00B9D96B" w14:textId="77777777" w:rsidR="008A2B36" w:rsidRDefault="008A2B36" w:rsidP="008A2B36">
                            <w:pPr>
                              <w:rPr>
                                <w:rFonts w:ascii="Arial" w:hAnsi="Arial" w:cs="Arial"/>
                                <w:i/>
                                <w:sz w:val="24"/>
                                <w:szCs w:val="24"/>
                              </w:rPr>
                            </w:pPr>
                            <w:r w:rsidRPr="00C94732">
                              <w:rPr>
                                <w:rFonts w:ascii="Arial" w:hAnsi="Arial" w:cs="Arial"/>
                                <w:i/>
                                <w:sz w:val="24"/>
                                <w:szCs w:val="24"/>
                              </w:rPr>
                              <w:t>Please note that it will not be sufficient to record a costed number of TA hours as general support needed for a pupil across the curriculum.  Specific interventions, strategies and learning programmes with measurable outcomes need to be fully detailed to target the pupil’s SEN/barriers to learning.</w:t>
                            </w:r>
                          </w:p>
                          <w:p w14:paraId="00B9D96C" w14:textId="77777777" w:rsidR="008A2B36" w:rsidRPr="008A2B36" w:rsidRDefault="008A2B36" w:rsidP="008A2B36">
                            <w:pPr>
                              <w:rPr>
                                <w:rFonts w:ascii="Arial" w:hAnsi="Arial" w:cs="Arial"/>
                                <w:b/>
                                <w:color w:val="333333"/>
                                <w:sz w:val="24"/>
                                <w:szCs w:val="24"/>
                              </w:rPr>
                            </w:pPr>
                            <w:r w:rsidRPr="008A2B36">
                              <w:rPr>
                                <w:rFonts w:ascii="Arial" w:hAnsi="Arial" w:cs="Arial"/>
                                <w:b/>
                                <w:color w:val="333333"/>
                                <w:sz w:val="24"/>
                                <w:szCs w:val="24"/>
                              </w:rPr>
                              <w:t xml:space="preserve">An Excel Template can be downloaded by following the link: </w:t>
                            </w:r>
                          </w:p>
                          <w:p w14:paraId="00B9D96D" w14:textId="2F73D4E4" w:rsidR="008A2B36" w:rsidRPr="008A2B36" w:rsidRDefault="00CD01EF" w:rsidP="00CD01EF">
                            <w:pPr>
                              <w:rPr>
                                <w:i/>
                              </w:rPr>
                            </w:pPr>
                            <w:hyperlink r:id="rId17" w:history="1">
                              <w:r>
                                <w:rPr>
                                  <w:rStyle w:val="Hyperlink"/>
                                </w:rPr>
                                <w:t>https://shropshire.gov.uk/media/15310/costed-provision-map-tem</w:t>
                              </w:r>
                              <w:r>
                                <w:rPr>
                                  <w:rStyle w:val="Hyperlink"/>
                                </w:rPr>
                                <w:t>p</w:t>
                              </w:r>
                              <w:r>
                                <w:rPr>
                                  <w:rStyle w:val="Hyperlink"/>
                                </w:rPr>
                                <w:t>late.xlsx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D911" id="_x0000_s1031" type="#_x0000_t202" style="position:absolute;left:0;text-align:left;margin-left:30pt;margin-top:39.15pt;width:493.75pt;height:143.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">
                <v:textbox>
                  <w:txbxContent>
                    <w:p w14:paraId="00B9D96B" w14:textId="77777777" w:rsidR="008A2B36" w:rsidRDefault="008A2B36" w:rsidP="008A2B36">
                      <w:pPr>
                        <w:rPr>
                          <w:rFonts w:ascii="Arial" w:hAnsi="Arial" w:cs="Arial"/>
                          <w:i/>
                          <w:sz w:val="24"/>
                          <w:szCs w:val="24"/>
                        </w:rPr>
                      </w:pPr>
                      <w:r w:rsidRPr="00C94732">
                        <w:rPr>
                          <w:rFonts w:ascii="Arial" w:hAnsi="Arial" w:cs="Arial"/>
                          <w:i/>
                          <w:sz w:val="24"/>
                          <w:szCs w:val="24"/>
                        </w:rPr>
                        <w:t>Please note that it will not be sufficient to record a costed number of TA hours as general support needed for a pupil across the curriculum.  Specific interventions, strategies and learning programmes with measurable outcomes need to be fully detailed to target the pupil’s SEN/barriers to learning.</w:t>
                      </w:r>
                    </w:p>
                    <w:p w14:paraId="00B9D96C" w14:textId="77777777" w:rsidR="008A2B36" w:rsidRPr="008A2B36" w:rsidRDefault="008A2B36" w:rsidP="008A2B36">
                      <w:pPr>
                        <w:rPr>
                          <w:rFonts w:ascii="Arial" w:hAnsi="Arial" w:cs="Arial"/>
                          <w:b/>
                          <w:color w:val="333333"/>
                          <w:sz w:val="24"/>
                          <w:szCs w:val="24"/>
                        </w:rPr>
                      </w:pPr>
                      <w:r w:rsidRPr="008A2B36">
                        <w:rPr>
                          <w:rFonts w:ascii="Arial" w:hAnsi="Arial" w:cs="Arial"/>
                          <w:b/>
                          <w:color w:val="333333"/>
                          <w:sz w:val="24"/>
                          <w:szCs w:val="24"/>
                        </w:rPr>
                        <w:t xml:space="preserve">An Excel Template can be downloaded by following the link: </w:t>
                      </w:r>
                    </w:p>
                    <w:p w14:paraId="00B9D96D" w14:textId="2F73D4E4" w:rsidR="008A2B36" w:rsidRPr="008A2B36" w:rsidRDefault="00CD01EF" w:rsidP="00CD01EF">
                      <w:pPr>
                        <w:rPr>
                          <w:i/>
                        </w:rPr>
                      </w:pPr>
                      <w:hyperlink r:id="rId18" w:history="1">
                        <w:r>
                          <w:rPr>
                            <w:rStyle w:val="Hyperlink"/>
                          </w:rPr>
                          <w:t>https://shropshire.gov.uk/media/15310/costed-provision-map-tem</w:t>
                        </w:r>
                        <w:r>
                          <w:rPr>
                            <w:rStyle w:val="Hyperlink"/>
                          </w:rPr>
                          <w:t>p</w:t>
                        </w:r>
                        <w:r>
                          <w:rPr>
                            <w:rStyle w:val="Hyperlink"/>
                          </w:rPr>
                          <w:t>late.xlsx</w:t>
                        </w:r>
                      </w:hyperlink>
                    </w:p>
                  </w:txbxContent>
                </v:textbox>
                <w10:wrap type="tight" anchorx="margin"/>
              </v:shape>
            </w:pict>
          </mc:Fallback>
        </mc:AlternateContent>
      </w:r>
      <w:r w:rsidR="00CD01EF">
        <w:rPr>
          <w:rFonts w:ascii="Arial" w:hAnsi="Arial" w:cs="Arial"/>
          <w:sz w:val="24"/>
          <w:szCs w:val="24"/>
        </w:rPr>
        <w:t>A</w:t>
      </w:r>
      <w:r w:rsidR="00D40096" w:rsidRPr="00CE7C0A">
        <w:rPr>
          <w:rFonts w:ascii="Arial" w:hAnsi="Arial" w:cs="Arial"/>
          <w:sz w:val="24"/>
          <w:szCs w:val="24"/>
        </w:rPr>
        <w:t xml:space="preserve"> </w:t>
      </w:r>
      <w:hyperlink r:id="rId19" w:history="1">
        <w:r w:rsidR="00D40096" w:rsidRPr="00CD01EF">
          <w:rPr>
            <w:rStyle w:val="Hyperlink"/>
            <w:rFonts w:ascii="Arial" w:hAnsi="Arial" w:cs="Arial"/>
            <w:b/>
            <w:sz w:val="24"/>
            <w:szCs w:val="24"/>
          </w:rPr>
          <w:t>costed provision map</w:t>
        </w:r>
      </w:hyperlink>
      <w:r w:rsidR="00D40096" w:rsidRPr="00CE7C0A">
        <w:rPr>
          <w:rFonts w:ascii="Arial" w:hAnsi="Arial" w:cs="Arial"/>
          <w:sz w:val="24"/>
          <w:szCs w:val="24"/>
        </w:rPr>
        <w:t xml:space="preserve"> that identifies the</w:t>
      </w:r>
      <w:r w:rsidR="00CE7C0A" w:rsidRPr="00CE7C0A">
        <w:rPr>
          <w:rFonts w:ascii="Arial" w:hAnsi="Arial" w:cs="Arial"/>
          <w:sz w:val="24"/>
          <w:szCs w:val="24"/>
        </w:rPr>
        <w:t xml:space="preserve"> specific</w:t>
      </w:r>
      <w:r w:rsidR="00D40096" w:rsidRPr="00CE7C0A">
        <w:rPr>
          <w:rFonts w:ascii="Arial" w:hAnsi="Arial" w:cs="Arial"/>
          <w:sz w:val="24"/>
          <w:szCs w:val="24"/>
        </w:rPr>
        <w:t xml:space="preserve"> support</w:t>
      </w:r>
      <w:r w:rsidR="00CE7C0A" w:rsidRPr="00CE7C0A">
        <w:rPr>
          <w:rFonts w:ascii="Arial" w:hAnsi="Arial" w:cs="Arial"/>
          <w:sz w:val="24"/>
          <w:szCs w:val="24"/>
        </w:rPr>
        <w:t xml:space="preserve"> </w:t>
      </w:r>
      <w:r w:rsidR="00D40096" w:rsidRPr="00CE7C0A">
        <w:rPr>
          <w:rFonts w:ascii="Arial" w:hAnsi="Arial" w:cs="Arial"/>
          <w:sz w:val="24"/>
          <w:szCs w:val="24"/>
        </w:rPr>
        <w:t xml:space="preserve">and provision </w:t>
      </w:r>
      <w:r w:rsidR="00CE7C0A" w:rsidRPr="00CE7C0A">
        <w:rPr>
          <w:rFonts w:ascii="Arial" w:hAnsi="Arial" w:cs="Arial"/>
          <w:sz w:val="24"/>
          <w:szCs w:val="24"/>
        </w:rPr>
        <w:t>to be implemented (including duration and frequency)</w:t>
      </w:r>
      <w:r w:rsidR="00D40096" w:rsidRPr="00CE7C0A">
        <w:rPr>
          <w:rFonts w:ascii="Arial" w:hAnsi="Arial" w:cs="Arial"/>
          <w:sz w:val="24"/>
          <w:szCs w:val="24"/>
        </w:rPr>
        <w:t>, the cost of this provision</w:t>
      </w:r>
      <w:r w:rsidR="00CE7C0A" w:rsidRPr="00CE7C0A">
        <w:rPr>
          <w:rFonts w:ascii="Arial" w:hAnsi="Arial" w:cs="Arial"/>
          <w:sz w:val="24"/>
          <w:szCs w:val="24"/>
        </w:rPr>
        <w:t>.</w:t>
      </w:r>
      <w:r w:rsidR="00D40096" w:rsidRPr="00CE7C0A">
        <w:rPr>
          <w:rFonts w:ascii="Arial" w:hAnsi="Arial" w:cs="Arial"/>
          <w:sz w:val="24"/>
          <w:szCs w:val="24"/>
        </w:rPr>
        <w:t xml:space="preserve"> </w:t>
      </w:r>
    </w:p>
    <w:p w14:paraId="00B9D8BD" w14:textId="3B290A67" w:rsidR="00D40096" w:rsidRDefault="00711DD5" w:rsidP="00B8686A">
      <w:pPr>
        <w:pStyle w:val="ListParagraph"/>
        <w:numPr>
          <w:ilvl w:val="0"/>
          <w:numId w:val="17"/>
        </w:numPr>
        <w:rPr>
          <w:rFonts w:ascii="Arial" w:hAnsi="Arial" w:cs="Arial"/>
          <w:sz w:val="24"/>
          <w:szCs w:val="24"/>
        </w:rPr>
      </w:pPr>
      <w:r w:rsidRPr="00CE7C0A">
        <w:rPr>
          <w:rFonts w:ascii="Arial" w:hAnsi="Arial" w:cs="Arial"/>
          <w:sz w:val="24"/>
          <w:szCs w:val="24"/>
        </w:rPr>
        <w:t xml:space="preserve">Schools must complete a </w:t>
      </w:r>
      <w:hyperlink r:id="rId20" w:history="1">
        <w:r w:rsidR="005462CE" w:rsidRPr="00CD01EF">
          <w:rPr>
            <w:rStyle w:val="Hyperlink"/>
            <w:rFonts w:ascii="Arial" w:hAnsi="Arial" w:cs="Arial"/>
            <w:b/>
            <w:sz w:val="24"/>
            <w:szCs w:val="24"/>
          </w:rPr>
          <w:t>Person Centred Plan (GSP/APDR</w:t>
        </w:r>
        <w:r w:rsidRPr="00CD01EF">
          <w:rPr>
            <w:rStyle w:val="Hyperlink"/>
            <w:rFonts w:ascii="Arial" w:hAnsi="Arial" w:cs="Arial"/>
            <w:b/>
            <w:sz w:val="24"/>
            <w:szCs w:val="24"/>
          </w:rPr>
          <w:t>)</w:t>
        </w:r>
      </w:hyperlink>
      <w:r w:rsidR="00CD01EF">
        <w:rPr>
          <w:rFonts w:ascii="Arial" w:hAnsi="Arial" w:cs="Arial"/>
          <w:sz w:val="24"/>
          <w:szCs w:val="24"/>
        </w:rPr>
        <w:t xml:space="preserve"> </w:t>
      </w:r>
      <w:r w:rsidRPr="00CE7C0A">
        <w:rPr>
          <w:rFonts w:ascii="Arial" w:hAnsi="Arial" w:cs="Arial"/>
          <w:sz w:val="24"/>
          <w:szCs w:val="24"/>
        </w:rPr>
        <w:t xml:space="preserve">for the individual which </w:t>
      </w:r>
      <w:r w:rsidR="00D42058">
        <w:rPr>
          <w:rFonts w:ascii="Arial" w:hAnsi="Arial" w:cs="Arial"/>
          <w:sz w:val="24"/>
          <w:szCs w:val="24"/>
        </w:rPr>
        <w:t>includes SMART outcomes</w:t>
      </w:r>
      <w:r w:rsidR="00CD01EF">
        <w:rPr>
          <w:rFonts w:ascii="Arial" w:hAnsi="Arial" w:cs="Arial"/>
          <w:sz w:val="24"/>
          <w:szCs w:val="24"/>
        </w:rPr>
        <w:t>.</w:t>
      </w:r>
    </w:p>
    <w:p w14:paraId="781FD0D3" w14:textId="0EA04ECB" w:rsidR="002C5C7E" w:rsidRDefault="002C5C7E" w:rsidP="002C5C7E">
      <w:pPr>
        <w:pStyle w:val="ListParagraph"/>
        <w:ind w:left="783"/>
        <w:rPr>
          <w:rFonts w:ascii="Arial" w:hAnsi="Arial" w:cs="Arial"/>
          <w:sz w:val="24"/>
          <w:szCs w:val="24"/>
        </w:rPr>
      </w:pPr>
      <w:r w:rsidRPr="00FB3E20">
        <w:rPr>
          <w:rFonts w:ascii="Arial" w:hAnsi="Arial" w:cs="Arial"/>
          <w:noProof/>
          <w:sz w:val="24"/>
          <w:szCs w:val="24"/>
          <w:highlight w:val="yellow"/>
          <w:lang w:val="en-US"/>
        </w:rPr>
        <mc:AlternateContent>
          <mc:Choice Requires="wps">
            <w:drawing>
              <wp:anchor distT="45720" distB="45720" distL="114300" distR="114300" simplePos="0" relativeHeight="251753472" behindDoc="1" locked="0" layoutInCell="1" allowOverlap="1" wp14:anchorId="20B987DC" wp14:editId="3762AE1F">
                <wp:simplePos x="0" y="0"/>
                <wp:positionH relativeFrom="margin">
                  <wp:posOffset>419100</wp:posOffset>
                </wp:positionH>
                <wp:positionV relativeFrom="paragraph">
                  <wp:posOffset>232410</wp:posOffset>
                </wp:positionV>
                <wp:extent cx="6270625" cy="698500"/>
                <wp:effectExtent l="0" t="0" r="15875" b="25400"/>
                <wp:wrapTight wrapText="bothSides">
                  <wp:wrapPolygon edited="0">
                    <wp:start x="0" y="0"/>
                    <wp:lineTo x="0" y="21796"/>
                    <wp:lineTo x="21589" y="21796"/>
                    <wp:lineTo x="2158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698500"/>
                        </a:xfrm>
                        <a:prstGeom prst="rect">
                          <a:avLst/>
                        </a:prstGeom>
                        <a:solidFill>
                          <a:srgbClr val="FFFFFF"/>
                        </a:solidFill>
                        <a:ln w="9525">
                          <a:solidFill>
                            <a:srgbClr val="000000"/>
                          </a:solidFill>
                          <a:miter lim="800000"/>
                          <a:headEnd/>
                          <a:tailEnd/>
                        </a:ln>
                      </wps:spPr>
                      <wps:txbx>
                        <w:txbxContent>
                          <w:p w14:paraId="18A72377" w14:textId="05BFFD86" w:rsidR="002C5C7E" w:rsidRPr="008A2B36" w:rsidRDefault="002C5C7E" w:rsidP="002C5C7E">
                            <w:pPr>
                              <w:rPr>
                                <w:i/>
                              </w:rPr>
                            </w:pPr>
                            <w:r>
                              <w:rPr>
                                <w:rFonts w:ascii="Arial" w:hAnsi="Arial" w:cs="Arial"/>
                                <w:i/>
                                <w:sz w:val="24"/>
                                <w:szCs w:val="24"/>
                              </w:rPr>
                              <w:t>More detailed information on what constitutes good outcome setting is given in Chapter 9; Education, Health and care needs assessments and plans (paragraphs 9.64 – 9.69) of the SEND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987DC" id="_x0000_s1032" type="#_x0000_t202" style="position:absolute;left:0;text-align:left;margin-left:33pt;margin-top:18.3pt;width:493.75pt;height:5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bbJQIAAEs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">
                <v:textbox>
                  <w:txbxContent>
                    <w:p w14:paraId="18A72377" w14:textId="05BFFD86" w:rsidR="002C5C7E" w:rsidRPr="008A2B36" w:rsidRDefault="002C5C7E" w:rsidP="002C5C7E">
                      <w:pPr>
                        <w:rPr>
                          <w:i/>
                        </w:rPr>
                      </w:pPr>
                      <w:r>
                        <w:rPr>
                          <w:rFonts w:ascii="Arial" w:hAnsi="Arial" w:cs="Arial"/>
                          <w:i/>
                          <w:sz w:val="24"/>
                          <w:szCs w:val="24"/>
                        </w:rPr>
                        <w:t>More detailed information on what constitutes good outcome setting is given in Chapter 9; Education, Health and care needs assessments and plans (paragraphs 9.64 – 9.69) of the SEND Code of Practice.</w:t>
                      </w:r>
                    </w:p>
                  </w:txbxContent>
                </v:textbox>
                <w10:wrap type="tight" anchorx="margin"/>
              </v:shape>
            </w:pict>
          </mc:Fallback>
        </mc:AlternateContent>
      </w:r>
    </w:p>
    <w:p w14:paraId="4A70E5C9" w14:textId="724BEE3C" w:rsidR="002C5C7E" w:rsidRDefault="002C5C7E" w:rsidP="002C5C7E">
      <w:pPr>
        <w:rPr>
          <w:rFonts w:ascii="Arial" w:hAnsi="Arial" w:cs="Arial"/>
          <w:sz w:val="24"/>
          <w:szCs w:val="24"/>
        </w:rPr>
      </w:pPr>
    </w:p>
    <w:p w14:paraId="65FF5A39" w14:textId="1035223D" w:rsidR="002C5C7E" w:rsidRDefault="002C5C7E" w:rsidP="002C5C7E">
      <w:pPr>
        <w:rPr>
          <w:rFonts w:ascii="Arial" w:hAnsi="Arial" w:cs="Arial"/>
          <w:sz w:val="24"/>
          <w:szCs w:val="24"/>
        </w:rPr>
      </w:pPr>
    </w:p>
    <w:p w14:paraId="616F365B" w14:textId="028523BE" w:rsidR="002C5C7E" w:rsidRDefault="002C5C7E" w:rsidP="002C5C7E">
      <w:pPr>
        <w:rPr>
          <w:rFonts w:ascii="Arial" w:hAnsi="Arial" w:cs="Arial"/>
          <w:sz w:val="24"/>
          <w:szCs w:val="24"/>
        </w:rPr>
      </w:pPr>
    </w:p>
    <w:p w14:paraId="48B8EBF7" w14:textId="77777777" w:rsidR="002C5C7E" w:rsidRPr="002C5C7E" w:rsidRDefault="002C5C7E" w:rsidP="002C5C7E">
      <w:pPr>
        <w:rPr>
          <w:rFonts w:ascii="Arial" w:hAnsi="Arial" w:cs="Arial"/>
          <w:sz w:val="24"/>
          <w:szCs w:val="24"/>
        </w:rPr>
      </w:pPr>
    </w:p>
    <w:p w14:paraId="00B9D8C2" w14:textId="5C6727A6" w:rsidR="00711DD5" w:rsidRDefault="00711DD5" w:rsidP="00711DD5">
      <w:pPr>
        <w:rPr>
          <w:rFonts w:ascii="Arial" w:hAnsi="Arial" w:cs="Arial"/>
          <w:sz w:val="24"/>
          <w:szCs w:val="24"/>
        </w:rPr>
      </w:pPr>
      <w:r w:rsidRPr="00711DD5">
        <w:rPr>
          <w:rFonts w:ascii="Arial" w:hAnsi="Arial" w:cs="Arial"/>
          <w:sz w:val="24"/>
          <w:szCs w:val="24"/>
        </w:rPr>
        <w:lastRenderedPageBreak/>
        <w:t>In line with the</w:t>
      </w:r>
      <w:r w:rsidR="009B37B5">
        <w:rPr>
          <w:rFonts w:ascii="Arial" w:hAnsi="Arial" w:cs="Arial"/>
          <w:sz w:val="24"/>
          <w:szCs w:val="24"/>
        </w:rPr>
        <w:t xml:space="preserve"> principles outlined in the SEN</w:t>
      </w:r>
      <w:r w:rsidRPr="00711DD5">
        <w:rPr>
          <w:rFonts w:ascii="Arial" w:hAnsi="Arial" w:cs="Arial"/>
          <w:sz w:val="24"/>
          <w:szCs w:val="24"/>
        </w:rPr>
        <w:t xml:space="preserve"> Co</w:t>
      </w:r>
      <w:r w:rsidR="009B37B5">
        <w:rPr>
          <w:rFonts w:ascii="Arial" w:hAnsi="Arial" w:cs="Arial"/>
          <w:sz w:val="24"/>
          <w:szCs w:val="24"/>
        </w:rPr>
        <w:t xml:space="preserve">de of </w:t>
      </w:r>
      <w:r w:rsidRPr="00711DD5">
        <w:rPr>
          <w:rFonts w:ascii="Arial" w:hAnsi="Arial" w:cs="Arial"/>
          <w:sz w:val="24"/>
          <w:szCs w:val="24"/>
        </w:rPr>
        <w:t>P</w:t>
      </w:r>
      <w:r w:rsidR="009B37B5">
        <w:rPr>
          <w:rFonts w:ascii="Arial" w:hAnsi="Arial" w:cs="Arial"/>
          <w:sz w:val="24"/>
          <w:szCs w:val="24"/>
        </w:rPr>
        <w:t>ractice</w:t>
      </w:r>
      <w:r w:rsidRPr="00711DD5">
        <w:rPr>
          <w:rFonts w:ascii="Arial" w:hAnsi="Arial" w:cs="Arial"/>
          <w:sz w:val="24"/>
          <w:szCs w:val="24"/>
        </w:rPr>
        <w:t xml:space="preserve">, the process must </w:t>
      </w:r>
      <w:r w:rsidR="000401C9">
        <w:rPr>
          <w:rFonts w:ascii="Arial" w:hAnsi="Arial" w:cs="Arial"/>
          <w:sz w:val="24"/>
          <w:szCs w:val="24"/>
        </w:rPr>
        <w:t xml:space="preserve">be person centred and </w:t>
      </w:r>
      <w:r w:rsidRPr="00711DD5">
        <w:rPr>
          <w:rFonts w:ascii="Arial" w:hAnsi="Arial" w:cs="Arial"/>
          <w:sz w:val="24"/>
          <w:szCs w:val="24"/>
        </w:rPr>
        <w:t>involve pupils and parents/carers and take account of their views at all stages, including agreement of the plan.</w:t>
      </w:r>
      <w:r>
        <w:rPr>
          <w:rFonts w:ascii="Arial" w:hAnsi="Arial" w:cs="Arial"/>
          <w:sz w:val="24"/>
          <w:szCs w:val="24"/>
        </w:rPr>
        <w:t xml:space="preserve"> </w:t>
      </w:r>
    </w:p>
    <w:p w14:paraId="00B9D8C4" w14:textId="650E1875" w:rsidR="00A353A8" w:rsidRDefault="00A353A8" w:rsidP="00A353A8">
      <w:pPr>
        <w:rPr>
          <w:rFonts w:ascii="Arial" w:hAnsi="Arial" w:cs="Arial"/>
          <w:sz w:val="24"/>
          <w:szCs w:val="24"/>
        </w:rPr>
      </w:pPr>
      <w:r w:rsidRPr="00A353A8">
        <w:rPr>
          <w:rFonts w:ascii="Arial" w:hAnsi="Arial" w:cs="Arial"/>
          <w:sz w:val="24"/>
          <w:szCs w:val="24"/>
        </w:rPr>
        <w:t>The</w:t>
      </w:r>
      <w:r>
        <w:rPr>
          <w:rFonts w:ascii="Arial" w:hAnsi="Arial" w:cs="Arial"/>
          <w:sz w:val="24"/>
          <w:szCs w:val="24"/>
        </w:rPr>
        <w:t xml:space="preserve"> completed</w:t>
      </w:r>
      <w:r w:rsidRPr="00A353A8">
        <w:rPr>
          <w:rFonts w:ascii="Arial" w:hAnsi="Arial" w:cs="Arial"/>
          <w:sz w:val="24"/>
          <w:szCs w:val="24"/>
        </w:rPr>
        <w:t xml:space="preserve"> forms and supporting documentation will be sent to </w:t>
      </w:r>
      <w:r>
        <w:rPr>
          <w:rFonts w:ascii="Arial" w:hAnsi="Arial" w:cs="Arial"/>
          <w:sz w:val="24"/>
          <w:szCs w:val="24"/>
        </w:rPr>
        <w:t xml:space="preserve">the </w:t>
      </w:r>
      <w:r w:rsidRPr="00A353A8">
        <w:rPr>
          <w:rFonts w:ascii="Arial" w:hAnsi="Arial" w:cs="Arial"/>
          <w:sz w:val="24"/>
          <w:szCs w:val="24"/>
        </w:rPr>
        <w:t>SEN</w:t>
      </w:r>
      <w:r>
        <w:rPr>
          <w:rFonts w:ascii="Arial" w:hAnsi="Arial" w:cs="Arial"/>
          <w:sz w:val="24"/>
          <w:szCs w:val="24"/>
        </w:rPr>
        <w:t xml:space="preserve"> Team</w:t>
      </w:r>
      <w:r w:rsidRPr="00A353A8">
        <w:rPr>
          <w:rFonts w:ascii="Arial" w:hAnsi="Arial" w:cs="Arial"/>
          <w:sz w:val="24"/>
          <w:szCs w:val="24"/>
        </w:rPr>
        <w:t xml:space="preserve"> </w:t>
      </w:r>
      <w:r>
        <w:rPr>
          <w:rFonts w:ascii="Arial" w:hAnsi="Arial" w:cs="Arial"/>
          <w:sz w:val="24"/>
          <w:szCs w:val="24"/>
        </w:rPr>
        <w:t>to be considered at the w</w:t>
      </w:r>
      <w:r w:rsidRPr="00A353A8">
        <w:rPr>
          <w:rFonts w:ascii="Arial" w:hAnsi="Arial" w:cs="Arial"/>
          <w:sz w:val="24"/>
          <w:szCs w:val="24"/>
        </w:rPr>
        <w:t xml:space="preserve">eekly </w:t>
      </w:r>
      <w:r w:rsidR="009B37B5">
        <w:rPr>
          <w:rFonts w:ascii="Arial" w:hAnsi="Arial" w:cs="Arial"/>
          <w:sz w:val="24"/>
          <w:szCs w:val="24"/>
        </w:rPr>
        <w:t>review</w:t>
      </w:r>
      <w:r w:rsidR="000914B5">
        <w:rPr>
          <w:rFonts w:ascii="Arial" w:hAnsi="Arial" w:cs="Arial"/>
          <w:sz w:val="24"/>
          <w:szCs w:val="24"/>
        </w:rPr>
        <w:t xml:space="preserve"> </w:t>
      </w:r>
      <w:r w:rsidRPr="009B37B5">
        <w:rPr>
          <w:rFonts w:ascii="Arial" w:hAnsi="Arial" w:cs="Arial"/>
          <w:sz w:val="24"/>
          <w:szCs w:val="24"/>
        </w:rPr>
        <w:t>panel</w:t>
      </w:r>
      <w:r>
        <w:rPr>
          <w:rFonts w:ascii="Arial" w:hAnsi="Arial" w:cs="Arial"/>
          <w:sz w:val="24"/>
          <w:szCs w:val="24"/>
        </w:rPr>
        <w:t xml:space="preserve">. </w:t>
      </w:r>
    </w:p>
    <w:p w14:paraId="7D0C5B85" w14:textId="77777777" w:rsidR="005462CE" w:rsidRPr="005462CE" w:rsidRDefault="005462CE" w:rsidP="005347CB">
      <w:pPr>
        <w:rPr>
          <w:rFonts w:ascii="Arial" w:hAnsi="Arial" w:cs="Arial"/>
          <w:b/>
          <w:i/>
          <w:sz w:val="24"/>
          <w:szCs w:val="18"/>
        </w:rPr>
      </w:pPr>
      <w:r w:rsidRPr="005462CE">
        <w:rPr>
          <w:rFonts w:ascii="Arial" w:hAnsi="Arial" w:cs="Arial"/>
          <w:b/>
          <w:sz w:val="24"/>
          <w:szCs w:val="18"/>
          <w:u w:val="single"/>
        </w:rPr>
        <w:t>Senrequestsforassessments@shropshire.gov.uk</w:t>
      </w:r>
    </w:p>
    <w:p w14:paraId="5EF41604" w14:textId="77777777" w:rsidR="002C5C7E" w:rsidRDefault="00A353A8" w:rsidP="00125BFE">
      <w:pPr>
        <w:rPr>
          <w:rFonts w:ascii="Arial" w:hAnsi="Arial" w:cs="Arial"/>
          <w:sz w:val="24"/>
          <w:szCs w:val="24"/>
        </w:rPr>
      </w:pPr>
      <w:r w:rsidRPr="00A353A8">
        <w:rPr>
          <w:rFonts w:ascii="Arial" w:hAnsi="Arial" w:cs="Arial"/>
          <w:sz w:val="24"/>
          <w:szCs w:val="24"/>
        </w:rPr>
        <w:t xml:space="preserve">If </w:t>
      </w:r>
      <w:r>
        <w:rPr>
          <w:rFonts w:ascii="Arial" w:hAnsi="Arial" w:cs="Arial"/>
          <w:sz w:val="24"/>
          <w:szCs w:val="24"/>
        </w:rPr>
        <w:t xml:space="preserve">the request is </w:t>
      </w:r>
      <w:r w:rsidRPr="00A353A8">
        <w:rPr>
          <w:rFonts w:ascii="Arial" w:hAnsi="Arial" w:cs="Arial"/>
          <w:sz w:val="24"/>
          <w:szCs w:val="24"/>
        </w:rPr>
        <w:t>agreed, documentation is returned to schools with funding agreement from the LA towards the expected outcomes written by the school.  If the letter notes that outcomes should be amended this is done by the school, parents/carers and a</w:t>
      </w:r>
      <w:r>
        <w:rPr>
          <w:rFonts w:ascii="Arial" w:hAnsi="Arial" w:cs="Arial"/>
          <w:sz w:val="24"/>
          <w:szCs w:val="24"/>
        </w:rPr>
        <w:t>ny services involved in the Graduated Support P</w:t>
      </w:r>
      <w:r w:rsidRPr="00A353A8">
        <w:rPr>
          <w:rFonts w:ascii="Arial" w:hAnsi="Arial" w:cs="Arial"/>
          <w:sz w:val="24"/>
          <w:szCs w:val="24"/>
        </w:rPr>
        <w:t xml:space="preserve">lan.  Comments/suggestions on provision may also be made.  Funding </w:t>
      </w:r>
      <w:r w:rsidR="000401C9">
        <w:rPr>
          <w:rFonts w:ascii="Arial" w:hAnsi="Arial" w:cs="Arial"/>
          <w:sz w:val="24"/>
          <w:szCs w:val="24"/>
        </w:rPr>
        <w:t>will</w:t>
      </w:r>
      <w:r w:rsidR="00125114">
        <w:rPr>
          <w:rFonts w:ascii="Arial" w:hAnsi="Arial" w:cs="Arial"/>
          <w:sz w:val="24"/>
          <w:szCs w:val="24"/>
        </w:rPr>
        <w:t xml:space="preserve"> </w:t>
      </w:r>
      <w:r w:rsidRPr="00A353A8">
        <w:rPr>
          <w:rFonts w:ascii="Arial" w:hAnsi="Arial" w:cs="Arial"/>
          <w:sz w:val="24"/>
          <w:szCs w:val="24"/>
        </w:rPr>
        <w:t xml:space="preserve">then </w:t>
      </w:r>
      <w:r w:rsidR="00125114">
        <w:rPr>
          <w:rFonts w:ascii="Arial" w:hAnsi="Arial" w:cs="Arial"/>
          <w:sz w:val="24"/>
          <w:szCs w:val="24"/>
        </w:rPr>
        <w:t xml:space="preserve">be </w:t>
      </w:r>
      <w:r w:rsidRPr="00A353A8">
        <w:rPr>
          <w:rFonts w:ascii="Arial" w:hAnsi="Arial" w:cs="Arial"/>
          <w:sz w:val="24"/>
          <w:szCs w:val="24"/>
        </w:rPr>
        <w:t xml:space="preserve">allocated </w:t>
      </w:r>
      <w:r w:rsidR="00125114">
        <w:rPr>
          <w:rFonts w:ascii="Arial" w:hAnsi="Arial" w:cs="Arial"/>
          <w:sz w:val="24"/>
          <w:szCs w:val="24"/>
        </w:rPr>
        <w:t xml:space="preserve">to </w:t>
      </w:r>
      <w:r w:rsidRPr="00A353A8">
        <w:rPr>
          <w:rFonts w:ascii="Arial" w:hAnsi="Arial" w:cs="Arial"/>
          <w:sz w:val="24"/>
          <w:szCs w:val="24"/>
        </w:rPr>
        <w:t xml:space="preserve">the school.  </w:t>
      </w:r>
    </w:p>
    <w:p w14:paraId="00B9D8C8" w14:textId="3F0B2E72" w:rsidR="00F2514B" w:rsidRDefault="00DD1744" w:rsidP="00125BFE">
      <w:pPr>
        <w:rPr>
          <w:rFonts w:ascii="Arial" w:hAnsi="Arial" w:cs="Arial"/>
          <w:sz w:val="24"/>
          <w:szCs w:val="24"/>
        </w:rPr>
      </w:pPr>
      <w:r w:rsidRPr="005462CE">
        <w:rPr>
          <w:rFonts w:ascii="Arial" w:hAnsi="Arial" w:cs="Arial"/>
          <w:sz w:val="24"/>
          <w:szCs w:val="24"/>
        </w:rPr>
        <w:t>Children accessing GSP funding are recognised as being at SEN Support, which is a non-statutory process, and therefore s</w:t>
      </w:r>
      <w:r w:rsidR="00A353A8" w:rsidRPr="005462CE">
        <w:rPr>
          <w:rFonts w:ascii="Arial" w:hAnsi="Arial" w:cs="Arial"/>
          <w:sz w:val="24"/>
          <w:szCs w:val="24"/>
        </w:rPr>
        <w:t>chools</w:t>
      </w:r>
      <w:r w:rsidR="005462CE" w:rsidRPr="005462CE">
        <w:rPr>
          <w:rFonts w:ascii="Arial" w:hAnsi="Arial" w:cs="Arial"/>
          <w:sz w:val="24"/>
          <w:szCs w:val="24"/>
        </w:rPr>
        <w:t xml:space="preserve"> retain responsibility </w:t>
      </w:r>
      <w:r w:rsidR="00A353A8" w:rsidRPr="005462CE">
        <w:rPr>
          <w:rFonts w:ascii="Arial" w:hAnsi="Arial" w:cs="Arial"/>
          <w:sz w:val="24"/>
          <w:szCs w:val="24"/>
        </w:rPr>
        <w:t>for implementing the provision and ensuring progress towards outcomes.</w:t>
      </w:r>
      <w:r w:rsidR="00A353A8" w:rsidRPr="00A353A8">
        <w:rPr>
          <w:rFonts w:ascii="Arial" w:hAnsi="Arial" w:cs="Arial"/>
          <w:sz w:val="24"/>
          <w:szCs w:val="24"/>
        </w:rPr>
        <w:t xml:space="preserve">  </w:t>
      </w:r>
    </w:p>
    <w:p w14:paraId="619EDCC2" w14:textId="669AFD9C" w:rsidR="005462CE" w:rsidRDefault="005462CE" w:rsidP="005462CE">
      <w:pPr>
        <w:rPr>
          <w:rFonts w:ascii="Arial" w:hAnsi="Arial" w:cs="Arial"/>
          <w:sz w:val="24"/>
          <w:szCs w:val="24"/>
        </w:rPr>
      </w:pPr>
      <w:r w:rsidRPr="00125BFE">
        <w:rPr>
          <w:rFonts w:ascii="Arial" w:hAnsi="Arial" w:cs="Arial"/>
          <w:sz w:val="24"/>
          <w:szCs w:val="24"/>
        </w:rPr>
        <w:t xml:space="preserve">If </w:t>
      </w:r>
      <w:r>
        <w:rPr>
          <w:rFonts w:ascii="Arial" w:hAnsi="Arial" w:cs="Arial"/>
          <w:sz w:val="24"/>
          <w:szCs w:val="24"/>
        </w:rPr>
        <w:t>a request for additional funding is refused, the school will be</w:t>
      </w:r>
      <w:r w:rsidRPr="00125BFE">
        <w:rPr>
          <w:rFonts w:ascii="Arial" w:hAnsi="Arial" w:cs="Arial"/>
          <w:sz w:val="24"/>
          <w:szCs w:val="24"/>
        </w:rPr>
        <w:t xml:space="preserve"> informed of the reasons for this and any further steps they may need to take.  </w:t>
      </w:r>
      <w:r w:rsidR="00C939A4">
        <w:rPr>
          <w:rFonts w:ascii="Arial" w:hAnsi="Arial" w:cs="Arial"/>
          <w:sz w:val="24"/>
          <w:szCs w:val="24"/>
        </w:rPr>
        <w:t xml:space="preserve">Schools may re-submit a request </w:t>
      </w:r>
      <w:r w:rsidR="000506EE">
        <w:rPr>
          <w:rFonts w:ascii="Arial" w:hAnsi="Arial" w:cs="Arial"/>
          <w:sz w:val="24"/>
          <w:szCs w:val="24"/>
        </w:rPr>
        <w:t xml:space="preserve">once the </w:t>
      </w:r>
      <w:r w:rsidR="00734F28">
        <w:rPr>
          <w:rFonts w:ascii="Arial" w:hAnsi="Arial" w:cs="Arial"/>
          <w:sz w:val="24"/>
          <w:szCs w:val="24"/>
        </w:rPr>
        <w:t xml:space="preserve">identified actions have been completed.  </w:t>
      </w:r>
      <w:r w:rsidRPr="00125BFE">
        <w:rPr>
          <w:rFonts w:ascii="Arial" w:hAnsi="Arial" w:cs="Arial"/>
          <w:sz w:val="24"/>
          <w:szCs w:val="24"/>
        </w:rPr>
        <w:t>The LA can follow up as deemed appropriate.</w:t>
      </w:r>
    </w:p>
    <w:p w14:paraId="00B9D8C9" w14:textId="77777777" w:rsidR="00F2514B" w:rsidRDefault="00F2514B" w:rsidP="00125BFE">
      <w:pPr>
        <w:rPr>
          <w:rFonts w:ascii="Arial" w:hAnsi="Arial" w:cs="Arial"/>
          <w:sz w:val="24"/>
          <w:szCs w:val="24"/>
        </w:rPr>
      </w:pPr>
    </w:p>
    <w:p w14:paraId="00B9D8CA" w14:textId="77777777" w:rsidR="000401C9" w:rsidRPr="005347CB" w:rsidRDefault="000401C9" w:rsidP="00125BFE">
      <w:pPr>
        <w:rPr>
          <w:rFonts w:ascii="Arial" w:hAnsi="Arial" w:cs="Arial"/>
          <w:color w:val="4472C4" w:themeColor="accent5"/>
          <w:sz w:val="28"/>
          <w:szCs w:val="28"/>
        </w:rPr>
      </w:pPr>
      <w:r w:rsidRPr="005347CB">
        <w:rPr>
          <w:rFonts w:ascii="Arial" w:hAnsi="Arial" w:cs="Arial"/>
          <w:b/>
          <w:color w:val="4472C4" w:themeColor="accent5"/>
          <w:sz w:val="28"/>
          <w:szCs w:val="28"/>
        </w:rPr>
        <w:t>Review of the Graduated Support Plan</w:t>
      </w:r>
    </w:p>
    <w:p w14:paraId="43450F46" w14:textId="77777777" w:rsidR="004266DF" w:rsidRDefault="00D42058" w:rsidP="00125BFE">
      <w:pPr>
        <w:rPr>
          <w:rFonts w:ascii="Arial" w:hAnsi="Arial" w:cs="Arial"/>
          <w:sz w:val="24"/>
          <w:szCs w:val="24"/>
        </w:rPr>
      </w:pPr>
      <w:r>
        <w:rPr>
          <w:rFonts w:ascii="Arial" w:hAnsi="Arial" w:cs="Arial"/>
          <w:sz w:val="24"/>
          <w:szCs w:val="24"/>
        </w:rPr>
        <w:t xml:space="preserve">The school will, as part of the usual SEN Support process, review the progress being made and the impact that the interventions are having, on a termly basis through the </w:t>
      </w:r>
      <w:r w:rsidR="009D6C9F">
        <w:rPr>
          <w:rFonts w:ascii="Arial" w:hAnsi="Arial" w:cs="Arial"/>
          <w:sz w:val="24"/>
          <w:szCs w:val="24"/>
        </w:rPr>
        <w:t xml:space="preserve">Graduated Approach. This will include consultation with parents/carers </w:t>
      </w:r>
      <w:r w:rsidR="009D6C9F" w:rsidRPr="009D6C9F">
        <w:rPr>
          <w:rFonts w:ascii="Arial" w:hAnsi="Arial" w:cs="Arial"/>
          <w:b/>
          <w:i/>
          <w:sz w:val="24"/>
          <w:szCs w:val="24"/>
        </w:rPr>
        <w:t>(SEN</w:t>
      </w:r>
      <w:r w:rsidR="009D6C9F">
        <w:rPr>
          <w:rFonts w:ascii="Arial" w:hAnsi="Arial" w:cs="Arial"/>
          <w:b/>
          <w:i/>
          <w:sz w:val="24"/>
          <w:szCs w:val="24"/>
        </w:rPr>
        <w:t>D</w:t>
      </w:r>
      <w:r w:rsidR="009D6C9F" w:rsidRPr="009D6C9F">
        <w:rPr>
          <w:rFonts w:ascii="Arial" w:hAnsi="Arial" w:cs="Arial"/>
          <w:b/>
          <w:i/>
          <w:sz w:val="24"/>
          <w:szCs w:val="24"/>
        </w:rPr>
        <w:t xml:space="preserve"> CoP 6.65</w:t>
      </w:r>
      <w:r w:rsidR="009D6C9F" w:rsidRPr="009D6C9F">
        <w:rPr>
          <w:rFonts w:ascii="Arial" w:hAnsi="Arial" w:cs="Arial"/>
          <w:i/>
          <w:sz w:val="24"/>
          <w:szCs w:val="24"/>
        </w:rPr>
        <w:t>).</w:t>
      </w:r>
      <w:r w:rsidR="009D6C9F" w:rsidRPr="009D6C9F">
        <w:rPr>
          <w:rFonts w:ascii="Arial" w:hAnsi="Arial" w:cs="Arial"/>
          <w:sz w:val="24"/>
          <w:szCs w:val="24"/>
        </w:rPr>
        <w:t xml:space="preserve"> </w:t>
      </w:r>
      <w:r w:rsidR="009D6C9F">
        <w:rPr>
          <w:rFonts w:ascii="Arial" w:hAnsi="Arial" w:cs="Arial"/>
          <w:sz w:val="24"/>
          <w:szCs w:val="24"/>
        </w:rPr>
        <w:t xml:space="preserve">Four weeks prior to the GSP period coming to an end the setting will need to complete a summary evaluation to be submitted to the SEN Team.  At this point the setting has two options, it may decide that they no-longer require GSP funding and that the child’s needs can now be met using the notional funding or that they need to submit a further, updated, request for GSP funding.  The funding will cease automatically if a further request is not received </w:t>
      </w:r>
      <w:r w:rsidR="004266DF">
        <w:rPr>
          <w:rFonts w:ascii="Arial" w:hAnsi="Arial" w:cs="Arial"/>
          <w:sz w:val="24"/>
          <w:szCs w:val="24"/>
        </w:rPr>
        <w:t>by the SEN Team.</w:t>
      </w:r>
    </w:p>
    <w:p w14:paraId="00B9D8CF" w14:textId="77777777" w:rsidR="00125114" w:rsidRDefault="00125114" w:rsidP="0020265A">
      <w:pPr>
        <w:rPr>
          <w:rFonts w:ascii="Arial" w:hAnsi="Arial" w:cs="Arial"/>
          <w:sz w:val="24"/>
          <w:szCs w:val="24"/>
        </w:rPr>
      </w:pPr>
    </w:p>
    <w:p w14:paraId="00B9D8D0" w14:textId="06F696E4" w:rsidR="00C94732" w:rsidRPr="005347CB" w:rsidRDefault="00C94732" w:rsidP="00C94732">
      <w:pPr>
        <w:rPr>
          <w:rFonts w:ascii="Arial" w:hAnsi="Arial" w:cs="Arial"/>
          <w:b/>
          <w:i/>
          <w:color w:val="4472C4" w:themeColor="accent5"/>
          <w:sz w:val="28"/>
          <w:szCs w:val="28"/>
          <w:u w:val="single"/>
        </w:rPr>
      </w:pPr>
      <w:r w:rsidRPr="005347CB">
        <w:rPr>
          <w:rFonts w:ascii="Arial" w:hAnsi="Arial" w:cs="Arial"/>
          <w:b/>
          <w:i/>
          <w:color w:val="4472C4" w:themeColor="accent5"/>
          <w:sz w:val="28"/>
          <w:szCs w:val="28"/>
          <w:u w:val="single"/>
        </w:rPr>
        <w:t>Please refer to these notes before completing and submitting a request for additional funding through a Graduated Support P</w:t>
      </w:r>
      <w:r w:rsidR="005347CB">
        <w:rPr>
          <w:rFonts w:ascii="Arial" w:hAnsi="Arial" w:cs="Arial"/>
          <w:b/>
          <w:i/>
          <w:color w:val="4472C4" w:themeColor="accent5"/>
          <w:sz w:val="28"/>
          <w:szCs w:val="28"/>
          <w:u w:val="single"/>
        </w:rPr>
        <w:t>athway</w:t>
      </w:r>
      <w:r w:rsidRPr="005347CB">
        <w:rPr>
          <w:rFonts w:ascii="Arial" w:hAnsi="Arial" w:cs="Arial"/>
          <w:b/>
          <w:i/>
          <w:color w:val="4472C4" w:themeColor="accent5"/>
          <w:sz w:val="28"/>
          <w:szCs w:val="28"/>
          <w:u w:val="single"/>
        </w:rPr>
        <w:t xml:space="preserve"> (GSP)  </w:t>
      </w:r>
    </w:p>
    <w:p w14:paraId="00B9D8D1" w14:textId="77777777" w:rsidR="00C94732" w:rsidRPr="005347CB" w:rsidRDefault="00C94732" w:rsidP="00C94732">
      <w:pPr>
        <w:rPr>
          <w:rFonts w:ascii="Arial" w:hAnsi="Arial" w:cs="Arial"/>
          <w:b/>
          <w:color w:val="4472C4" w:themeColor="accent5"/>
          <w:sz w:val="28"/>
          <w:szCs w:val="28"/>
        </w:rPr>
      </w:pPr>
      <w:r w:rsidRPr="005347CB">
        <w:rPr>
          <w:rFonts w:ascii="Arial" w:hAnsi="Arial" w:cs="Arial"/>
          <w:b/>
          <w:color w:val="4472C4" w:themeColor="accent5"/>
          <w:sz w:val="28"/>
          <w:szCs w:val="28"/>
        </w:rPr>
        <w:t xml:space="preserve">Criteria for pupils - eligibility for GSP   </w:t>
      </w:r>
    </w:p>
    <w:p w14:paraId="00B9D8D2" w14:textId="77777777" w:rsidR="00C94732" w:rsidRPr="00C94732" w:rsidRDefault="00C94732" w:rsidP="00C94732">
      <w:pPr>
        <w:pStyle w:val="ListParagraph"/>
        <w:numPr>
          <w:ilvl w:val="0"/>
          <w:numId w:val="11"/>
        </w:numPr>
        <w:rPr>
          <w:rFonts w:ascii="Arial" w:hAnsi="Arial" w:cs="Arial"/>
          <w:sz w:val="24"/>
          <w:szCs w:val="24"/>
        </w:rPr>
      </w:pPr>
      <w:r w:rsidRPr="00C94732">
        <w:rPr>
          <w:rFonts w:ascii="Arial" w:hAnsi="Arial" w:cs="Arial"/>
          <w:sz w:val="24"/>
          <w:szCs w:val="24"/>
        </w:rPr>
        <w:t>Graduated Support funding will be open to requests for</w:t>
      </w:r>
      <w:r w:rsidR="005D0186">
        <w:rPr>
          <w:rFonts w:ascii="Arial" w:hAnsi="Arial" w:cs="Arial"/>
          <w:sz w:val="24"/>
          <w:szCs w:val="24"/>
        </w:rPr>
        <w:t xml:space="preserve"> Shropshire children and young people of</w:t>
      </w:r>
      <w:r w:rsidRPr="00C94732">
        <w:rPr>
          <w:rFonts w:ascii="Arial" w:hAnsi="Arial" w:cs="Arial"/>
          <w:sz w:val="24"/>
          <w:szCs w:val="24"/>
        </w:rPr>
        <w:t xml:space="preserve"> </w:t>
      </w:r>
      <w:r w:rsidR="005D0186">
        <w:rPr>
          <w:rFonts w:ascii="Arial" w:hAnsi="Arial" w:cs="Arial"/>
          <w:sz w:val="24"/>
          <w:szCs w:val="24"/>
        </w:rPr>
        <w:t>primary and secondary age</w:t>
      </w:r>
      <w:r w:rsidRPr="00C94732">
        <w:rPr>
          <w:rFonts w:ascii="Arial" w:hAnsi="Arial" w:cs="Arial"/>
          <w:sz w:val="24"/>
          <w:szCs w:val="24"/>
        </w:rPr>
        <w:t xml:space="preserve"> (Reception to Year 11) and </w:t>
      </w:r>
      <w:r w:rsidR="005D0186">
        <w:rPr>
          <w:rFonts w:ascii="Arial" w:hAnsi="Arial" w:cs="Arial"/>
          <w:sz w:val="24"/>
          <w:szCs w:val="24"/>
        </w:rPr>
        <w:t>those</w:t>
      </w:r>
      <w:r w:rsidRPr="00C94732">
        <w:rPr>
          <w:rFonts w:ascii="Arial" w:hAnsi="Arial" w:cs="Arial"/>
          <w:sz w:val="24"/>
          <w:szCs w:val="24"/>
        </w:rPr>
        <w:t xml:space="preserve"> attending school </w:t>
      </w:r>
      <w:bookmarkStart w:id="0" w:name="_GoBack"/>
      <w:r w:rsidRPr="00C94732">
        <w:rPr>
          <w:rFonts w:ascii="Arial" w:hAnsi="Arial" w:cs="Arial"/>
          <w:sz w:val="24"/>
          <w:szCs w:val="24"/>
        </w:rPr>
        <w:t xml:space="preserve">sixth form, including those attending academies.  </w:t>
      </w:r>
    </w:p>
    <w:bookmarkEnd w:id="0"/>
    <w:p w14:paraId="00B9D8D3" w14:textId="7E6811EB" w:rsidR="00C94732" w:rsidRPr="00C94732" w:rsidRDefault="00C94732" w:rsidP="00C94732">
      <w:pPr>
        <w:pStyle w:val="ListParagraph"/>
        <w:numPr>
          <w:ilvl w:val="0"/>
          <w:numId w:val="11"/>
        </w:numPr>
        <w:rPr>
          <w:rFonts w:ascii="Arial" w:hAnsi="Arial" w:cs="Arial"/>
          <w:sz w:val="24"/>
          <w:szCs w:val="24"/>
        </w:rPr>
      </w:pPr>
      <w:r w:rsidRPr="00C94732">
        <w:rPr>
          <w:rFonts w:ascii="Arial" w:hAnsi="Arial" w:cs="Arial"/>
          <w:sz w:val="24"/>
          <w:szCs w:val="24"/>
        </w:rPr>
        <w:t>Pupils with an EHC Plan</w:t>
      </w:r>
      <w:r w:rsidR="00046745">
        <w:rPr>
          <w:rFonts w:ascii="Arial" w:hAnsi="Arial" w:cs="Arial"/>
          <w:sz w:val="24"/>
          <w:szCs w:val="24"/>
        </w:rPr>
        <w:t xml:space="preserve"> </w:t>
      </w:r>
      <w:r w:rsidRPr="00C94732">
        <w:rPr>
          <w:rFonts w:ascii="Arial" w:hAnsi="Arial" w:cs="Arial"/>
          <w:sz w:val="24"/>
          <w:szCs w:val="24"/>
        </w:rPr>
        <w:t xml:space="preserve">will not be eligible for </w:t>
      </w:r>
      <w:r w:rsidR="005D0186">
        <w:rPr>
          <w:rFonts w:ascii="Arial" w:hAnsi="Arial" w:cs="Arial"/>
          <w:sz w:val="24"/>
          <w:szCs w:val="24"/>
        </w:rPr>
        <w:t>GSP funding</w:t>
      </w:r>
      <w:r w:rsidRPr="00C94732">
        <w:rPr>
          <w:rFonts w:ascii="Arial" w:hAnsi="Arial" w:cs="Arial"/>
          <w:sz w:val="24"/>
          <w:szCs w:val="24"/>
        </w:rPr>
        <w:t xml:space="preserve">.  Schools/Parents/Carers should not apply for an EHCNA and GSP at the same time.  </w:t>
      </w:r>
    </w:p>
    <w:p w14:paraId="00B9D8D4" w14:textId="77777777" w:rsidR="00C94732" w:rsidRPr="00C94732" w:rsidRDefault="005D0186" w:rsidP="00C94732">
      <w:pPr>
        <w:pStyle w:val="ListParagraph"/>
        <w:numPr>
          <w:ilvl w:val="0"/>
          <w:numId w:val="11"/>
        </w:numPr>
        <w:rPr>
          <w:rFonts w:ascii="Arial" w:hAnsi="Arial" w:cs="Arial"/>
          <w:sz w:val="24"/>
          <w:szCs w:val="24"/>
        </w:rPr>
      </w:pPr>
      <w:r>
        <w:rPr>
          <w:rFonts w:ascii="Arial" w:hAnsi="Arial" w:cs="Arial"/>
          <w:sz w:val="24"/>
          <w:szCs w:val="24"/>
        </w:rPr>
        <w:t>Parents/Carers and schools can</w:t>
      </w:r>
      <w:r w:rsidR="00C94732" w:rsidRPr="00C94732">
        <w:rPr>
          <w:rFonts w:ascii="Arial" w:hAnsi="Arial" w:cs="Arial"/>
          <w:sz w:val="24"/>
          <w:szCs w:val="24"/>
        </w:rPr>
        <w:t xml:space="preserve"> request an EHCNA </w:t>
      </w:r>
      <w:r>
        <w:rPr>
          <w:rFonts w:ascii="Arial" w:hAnsi="Arial" w:cs="Arial"/>
          <w:sz w:val="24"/>
          <w:szCs w:val="24"/>
        </w:rPr>
        <w:t xml:space="preserve">at any stage if appropriate.  It </w:t>
      </w:r>
      <w:r w:rsidR="0096137E">
        <w:rPr>
          <w:rFonts w:ascii="Arial" w:hAnsi="Arial" w:cs="Arial"/>
          <w:sz w:val="24"/>
          <w:szCs w:val="24"/>
        </w:rPr>
        <w:t>is not necessary to have had a</w:t>
      </w:r>
      <w:r>
        <w:rPr>
          <w:rFonts w:ascii="Arial" w:hAnsi="Arial" w:cs="Arial"/>
          <w:sz w:val="24"/>
          <w:szCs w:val="24"/>
        </w:rPr>
        <w:t xml:space="preserve"> GSP before requ</w:t>
      </w:r>
      <w:r w:rsidR="0096137E">
        <w:rPr>
          <w:rFonts w:ascii="Arial" w:hAnsi="Arial" w:cs="Arial"/>
          <w:sz w:val="24"/>
          <w:szCs w:val="24"/>
        </w:rPr>
        <w:t xml:space="preserve">esting an EHCNA.  It may be apparent that the pupil requires more specialised provision that is better supported by having an EHCP. </w:t>
      </w:r>
      <w:r w:rsidR="00C94732" w:rsidRPr="00C94732">
        <w:rPr>
          <w:rFonts w:ascii="Arial" w:hAnsi="Arial" w:cs="Arial"/>
          <w:sz w:val="24"/>
          <w:szCs w:val="24"/>
        </w:rPr>
        <w:t xml:space="preserve">  </w:t>
      </w:r>
    </w:p>
    <w:p w14:paraId="00B9D8D5" w14:textId="77777777" w:rsidR="00251D62" w:rsidRDefault="00C94732" w:rsidP="00C94732">
      <w:pPr>
        <w:pStyle w:val="ListParagraph"/>
        <w:numPr>
          <w:ilvl w:val="0"/>
          <w:numId w:val="11"/>
        </w:numPr>
        <w:rPr>
          <w:rFonts w:ascii="Arial" w:hAnsi="Arial" w:cs="Arial"/>
          <w:sz w:val="24"/>
          <w:szCs w:val="24"/>
        </w:rPr>
      </w:pPr>
      <w:r w:rsidRPr="00C94732">
        <w:rPr>
          <w:rFonts w:ascii="Arial" w:hAnsi="Arial" w:cs="Arial"/>
          <w:sz w:val="24"/>
          <w:szCs w:val="24"/>
        </w:rPr>
        <w:t>Pupils must have significant barriers to learning i</w:t>
      </w:r>
      <w:r w:rsidR="00824634">
        <w:rPr>
          <w:rFonts w:ascii="Arial" w:hAnsi="Arial" w:cs="Arial"/>
          <w:sz w:val="24"/>
          <w:szCs w:val="24"/>
        </w:rPr>
        <w:t>.</w:t>
      </w:r>
      <w:r w:rsidRPr="00C94732">
        <w:rPr>
          <w:rFonts w:ascii="Arial" w:hAnsi="Arial" w:cs="Arial"/>
          <w:sz w:val="24"/>
          <w:szCs w:val="24"/>
        </w:rPr>
        <w:t>e</w:t>
      </w:r>
      <w:r w:rsidR="00824634">
        <w:rPr>
          <w:rFonts w:ascii="Arial" w:hAnsi="Arial" w:cs="Arial"/>
          <w:sz w:val="24"/>
          <w:szCs w:val="24"/>
        </w:rPr>
        <w:t>.</w:t>
      </w:r>
      <w:r w:rsidRPr="00C94732">
        <w:rPr>
          <w:rFonts w:ascii="Arial" w:hAnsi="Arial" w:cs="Arial"/>
          <w:sz w:val="24"/>
          <w:szCs w:val="24"/>
        </w:rPr>
        <w:t xml:space="preserve"> requiring support above element 2 funding, so SEN thresholds remain at the same level.  </w:t>
      </w:r>
    </w:p>
    <w:p w14:paraId="00B9D8D6" w14:textId="1CF5B8B4" w:rsidR="00C94732" w:rsidRDefault="00C94732" w:rsidP="001D05D6">
      <w:pPr>
        <w:pStyle w:val="ListParagraph"/>
        <w:numPr>
          <w:ilvl w:val="0"/>
          <w:numId w:val="11"/>
        </w:numPr>
        <w:rPr>
          <w:rFonts w:ascii="Arial" w:hAnsi="Arial" w:cs="Arial"/>
          <w:sz w:val="24"/>
          <w:szCs w:val="24"/>
        </w:rPr>
      </w:pPr>
      <w:r w:rsidRPr="00C94732">
        <w:rPr>
          <w:rFonts w:ascii="Arial" w:hAnsi="Arial" w:cs="Arial"/>
          <w:sz w:val="24"/>
          <w:szCs w:val="24"/>
        </w:rPr>
        <w:lastRenderedPageBreak/>
        <w:t xml:space="preserve">If a pupil receiving GSP funding leaves the school, </w:t>
      </w:r>
      <w:r w:rsidR="00AA0CCE">
        <w:rPr>
          <w:rFonts w:ascii="Arial" w:hAnsi="Arial" w:cs="Arial"/>
          <w:sz w:val="24"/>
          <w:szCs w:val="24"/>
        </w:rPr>
        <w:t xml:space="preserve">is subject to </w:t>
      </w:r>
      <w:r w:rsidR="00B92408">
        <w:rPr>
          <w:rFonts w:ascii="Arial" w:hAnsi="Arial" w:cs="Arial"/>
          <w:sz w:val="24"/>
          <w:szCs w:val="24"/>
        </w:rPr>
        <w:t>an individual learning plan or engages in a shared placement (e</w:t>
      </w:r>
      <w:r w:rsidR="001D05D6">
        <w:rPr>
          <w:rFonts w:ascii="Arial" w:hAnsi="Arial" w:cs="Arial"/>
          <w:sz w:val="24"/>
          <w:szCs w:val="24"/>
        </w:rPr>
        <w:t>.</w:t>
      </w:r>
      <w:r w:rsidR="00B92408">
        <w:rPr>
          <w:rFonts w:ascii="Arial" w:hAnsi="Arial" w:cs="Arial"/>
          <w:sz w:val="24"/>
          <w:szCs w:val="24"/>
        </w:rPr>
        <w:t xml:space="preserve">g. TMBSS) </w:t>
      </w:r>
      <w:r w:rsidRPr="00C94732">
        <w:rPr>
          <w:rFonts w:ascii="Arial" w:hAnsi="Arial" w:cs="Arial"/>
          <w:sz w:val="24"/>
          <w:szCs w:val="24"/>
        </w:rPr>
        <w:t xml:space="preserve">the school must notify the Local Authority immediately </w:t>
      </w:r>
      <w:r w:rsidR="008A2F3D">
        <w:rPr>
          <w:rFonts w:ascii="Arial" w:hAnsi="Arial" w:cs="Arial"/>
          <w:sz w:val="24"/>
          <w:szCs w:val="24"/>
        </w:rPr>
        <w:t xml:space="preserve">so that </w:t>
      </w:r>
      <w:r w:rsidRPr="00C94732">
        <w:rPr>
          <w:rFonts w:ascii="Arial" w:hAnsi="Arial" w:cs="Arial"/>
          <w:sz w:val="24"/>
          <w:szCs w:val="24"/>
        </w:rPr>
        <w:t xml:space="preserve">GSP funding </w:t>
      </w:r>
      <w:r w:rsidR="008A2F3D">
        <w:rPr>
          <w:rFonts w:ascii="Arial" w:hAnsi="Arial" w:cs="Arial"/>
          <w:sz w:val="24"/>
          <w:szCs w:val="24"/>
        </w:rPr>
        <w:t>can be</w:t>
      </w:r>
      <w:r w:rsidRPr="00C94732">
        <w:rPr>
          <w:rFonts w:ascii="Arial" w:hAnsi="Arial" w:cs="Arial"/>
          <w:sz w:val="24"/>
          <w:szCs w:val="24"/>
        </w:rPr>
        <w:t xml:space="preserve"> </w:t>
      </w:r>
      <w:r w:rsidR="00FE2984">
        <w:rPr>
          <w:rFonts w:ascii="Arial" w:hAnsi="Arial" w:cs="Arial"/>
          <w:sz w:val="24"/>
          <w:szCs w:val="24"/>
        </w:rPr>
        <w:t>adjusted</w:t>
      </w:r>
      <w:r w:rsidRPr="00C94732">
        <w:rPr>
          <w:rFonts w:ascii="Arial" w:hAnsi="Arial" w:cs="Arial"/>
          <w:sz w:val="24"/>
          <w:szCs w:val="24"/>
        </w:rPr>
        <w:t xml:space="preserve">, if appropriate.  The funding is allocated to the individual pupil and therefore follows the pupil and cannot be transferred to another pupil within the school.  </w:t>
      </w:r>
    </w:p>
    <w:p w14:paraId="00B9D8D7" w14:textId="77777777" w:rsidR="0082639A" w:rsidRDefault="0082639A" w:rsidP="0096137E">
      <w:pPr>
        <w:rPr>
          <w:rFonts w:ascii="Arial" w:hAnsi="Arial" w:cs="Arial"/>
          <w:b/>
          <w:sz w:val="24"/>
          <w:szCs w:val="24"/>
          <w:u w:val="single"/>
        </w:rPr>
      </w:pPr>
    </w:p>
    <w:p w14:paraId="00B9D8D8" w14:textId="77777777" w:rsidR="0096137E" w:rsidRPr="005347CB" w:rsidRDefault="008C55A7" w:rsidP="0096137E">
      <w:pPr>
        <w:rPr>
          <w:rFonts w:ascii="Arial" w:hAnsi="Arial" w:cs="Arial"/>
          <w:b/>
          <w:color w:val="4472C4" w:themeColor="accent5"/>
          <w:sz w:val="28"/>
          <w:szCs w:val="28"/>
          <w:u w:val="single"/>
        </w:rPr>
      </w:pPr>
      <w:r w:rsidRPr="005347CB">
        <w:rPr>
          <w:rFonts w:ascii="Arial" w:hAnsi="Arial" w:cs="Arial"/>
          <w:b/>
          <w:color w:val="4472C4" w:themeColor="accent5"/>
          <w:sz w:val="28"/>
          <w:szCs w:val="28"/>
          <w:u w:val="single"/>
        </w:rPr>
        <w:t>Completing the R</w:t>
      </w:r>
      <w:r w:rsidR="0096137E" w:rsidRPr="005347CB">
        <w:rPr>
          <w:rFonts w:ascii="Arial" w:hAnsi="Arial" w:cs="Arial"/>
          <w:b/>
          <w:color w:val="4472C4" w:themeColor="accent5"/>
          <w:sz w:val="28"/>
          <w:szCs w:val="28"/>
          <w:u w:val="single"/>
        </w:rPr>
        <w:t>equest</w:t>
      </w:r>
    </w:p>
    <w:p w14:paraId="00B9D8D9" w14:textId="7789E5D5" w:rsidR="0096137E" w:rsidRDefault="004672A1" w:rsidP="0096137E">
      <w:pPr>
        <w:rPr>
          <w:rFonts w:ascii="Arial" w:hAnsi="Arial" w:cs="Arial"/>
          <w:sz w:val="24"/>
          <w:szCs w:val="24"/>
        </w:rPr>
      </w:pPr>
      <w:r>
        <w:rPr>
          <w:rFonts w:ascii="Arial" w:hAnsi="Arial" w:cs="Arial"/>
          <w:sz w:val="24"/>
          <w:szCs w:val="24"/>
        </w:rPr>
        <w:t xml:space="preserve">The intention is to make the request process </w:t>
      </w:r>
      <w:r w:rsidR="00261CD7">
        <w:rPr>
          <w:rFonts w:ascii="Arial" w:hAnsi="Arial" w:cs="Arial"/>
          <w:sz w:val="24"/>
          <w:szCs w:val="24"/>
        </w:rPr>
        <w:t xml:space="preserve">simple and </w:t>
      </w:r>
      <w:r>
        <w:rPr>
          <w:rFonts w:ascii="Arial" w:hAnsi="Arial" w:cs="Arial"/>
          <w:sz w:val="24"/>
          <w:szCs w:val="24"/>
        </w:rPr>
        <w:t xml:space="preserve">efficient and </w:t>
      </w:r>
      <w:r w:rsidR="00261CD7">
        <w:rPr>
          <w:rFonts w:ascii="Arial" w:hAnsi="Arial" w:cs="Arial"/>
          <w:sz w:val="24"/>
          <w:szCs w:val="24"/>
        </w:rPr>
        <w:t xml:space="preserve">to utilise evidence that already exists rather than generate additional work. </w:t>
      </w:r>
      <w:r w:rsidR="00B10D1E">
        <w:rPr>
          <w:rFonts w:ascii="Arial" w:hAnsi="Arial" w:cs="Arial"/>
          <w:sz w:val="24"/>
          <w:szCs w:val="24"/>
        </w:rPr>
        <w:t xml:space="preserve">As the child will already be at SEN Support, schools will be following the processes as detailed in the SEND Code of Practice and will therefore have most of the required evidence readily available.  </w:t>
      </w:r>
      <w:r w:rsidR="00261CD7">
        <w:rPr>
          <w:rFonts w:ascii="Arial" w:hAnsi="Arial" w:cs="Arial"/>
          <w:sz w:val="24"/>
          <w:szCs w:val="24"/>
        </w:rPr>
        <w:t>Therefore evidence, e</w:t>
      </w:r>
      <w:r w:rsidR="00824634">
        <w:rPr>
          <w:rFonts w:ascii="Arial" w:hAnsi="Arial" w:cs="Arial"/>
          <w:sz w:val="24"/>
          <w:szCs w:val="24"/>
        </w:rPr>
        <w:t>.</w:t>
      </w:r>
      <w:r w:rsidR="00261CD7">
        <w:rPr>
          <w:rFonts w:ascii="Arial" w:hAnsi="Arial" w:cs="Arial"/>
          <w:sz w:val="24"/>
          <w:szCs w:val="24"/>
        </w:rPr>
        <w:t>g. Costed Provision Maps, Person Centred Plans etc. can be scanned and emailed in the format that is used within the school</w:t>
      </w:r>
      <w:r w:rsidR="00B10D1E">
        <w:rPr>
          <w:rFonts w:ascii="Arial" w:hAnsi="Arial" w:cs="Arial"/>
          <w:sz w:val="24"/>
          <w:szCs w:val="24"/>
        </w:rPr>
        <w:t xml:space="preserve"> </w:t>
      </w:r>
      <w:proofErr w:type="gramStart"/>
      <w:r w:rsidR="00B10D1E">
        <w:rPr>
          <w:rFonts w:ascii="Arial" w:hAnsi="Arial" w:cs="Arial"/>
          <w:sz w:val="24"/>
          <w:szCs w:val="24"/>
        </w:rPr>
        <w:t>as long as</w:t>
      </w:r>
      <w:proofErr w:type="gramEnd"/>
      <w:r w:rsidR="00B10D1E">
        <w:rPr>
          <w:rFonts w:ascii="Arial" w:hAnsi="Arial" w:cs="Arial"/>
          <w:sz w:val="24"/>
          <w:szCs w:val="24"/>
        </w:rPr>
        <w:t xml:space="preserve"> they contain similar detail to that recorded on the Shropshire Templates [See </w:t>
      </w:r>
      <w:r w:rsidR="00253232">
        <w:rPr>
          <w:rFonts w:ascii="Arial" w:hAnsi="Arial" w:cs="Arial"/>
          <w:sz w:val="24"/>
          <w:szCs w:val="24"/>
        </w:rPr>
        <w:t>A</w:t>
      </w:r>
      <w:r w:rsidR="00B10D1E">
        <w:rPr>
          <w:rFonts w:ascii="Arial" w:hAnsi="Arial" w:cs="Arial"/>
          <w:sz w:val="24"/>
          <w:szCs w:val="24"/>
        </w:rPr>
        <w:t>ppendices</w:t>
      </w:r>
      <w:r w:rsidR="00253232">
        <w:rPr>
          <w:rFonts w:ascii="Arial" w:hAnsi="Arial" w:cs="Arial"/>
          <w:sz w:val="24"/>
          <w:szCs w:val="24"/>
        </w:rPr>
        <w:t>]</w:t>
      </w:r>
      <w:r w:rsidR="00B10D1E">
        <w:rPr>
          <w:rFonts w:ascii="Arial" w:hAnsi="Arial" w:cs="Arial"/>
          <w:sz w:val="24"/>
          <w:szCs w:val="24"/>
        </w:rPr>
        <w:t>.</w:t>
      </w:r>
    </w:p>
    <w:p w14:paraId="00431EAF" w14:textId="7B1855B7" w:rsidR="00253232" w:rsidRDefault="00253232" w:rsidP="0096137E">
      <w:pPr>
        <w:rPr>
          <w:rFonts w:ascii="Arial" w:hAnsi="Arial" w:cs="Arial"/>
          <w:sz w:val="24"/>
          <w:szCs w:val="24"/>
        </w:rPr>
      </w:pPr>
      <w:r>
        <w:rPr>
          <w:rFonts w:ascii="Arial" w:hAnsi="Arial" w:cs="Arial"/>
          <w:sz w:val="24"/>
          <w:szCs w:val="24"/>
        </w:rPr>
        <w:t>Requests should only include relevant details and should not include unnecessary, dated or duplicated information.</w:t>
      </w:r>
    </w:p>
    <w:p w14:paraId="00B9D8DB" w14:textId="00988DF0" w:rsidR="004672A1" w:rsidRPr="005347CB" w:rsidRDefault="004672A1" w:rsidP="004672A1">
      <w:pPr>
        <w:rPr>
          <w:rFonts w:ascii="Arial" w:hAnsi="Arial" w:cs="Arial"/>
          <w:color w:val="4472C4" w:themeColor="accent5"/>
          <w:sz w:val="28"/>
          <w:szCs w:val="28"/>
        </w:rPr>
      </w:pPr>
      <w:r w:rsidRPr="005347CB">
        <w:rPr>
          <w:rFonts w:ascii="Arial" w:hAnsi="Arial" w:cs="Arial"/>
          <w:b/>
          <w:color w:val="4472C4" w:themeColor="accent5"/>
          <w:sz w:val="28"/>
          <w:szCs w:val="28"/>
          <w:u w:val="single"/>
        </w:rPr>
        <w:t xml:space="preserve">The Request Form </w:t>
      </w:r>
    </w:p>
    <w:p w14:paraId="00B9D8DC" w14:textId="77777777" w:rsidR="008C55A7" w:rsidRPr="00261CD7" w:rsidRDefault="004672A1" w:rsidP="00261CD7">
      <w:pPr>
        <w:pStyle w:val="ListParagraph"/>
        <w:numPr>
          <w:ilvl w:val="0"/>
          <w:numId w:val="14"/>
        </w:numPr>
        <w:rPr>
          <w:rFonts w:ascii="Arial" w:hAnsi="Arial" w:cs="Arial"/>
          <w:sz w:val="24"/>
          <w:szCs w:val="24"/>
        </w:rPr>
      </w:pPr>
      <w:r w:rsidRPr="00261CD7">
        <w:rPr>
          <w:rFonts w:ascii="Arial" w:hAnsi="Arial" w:cs="Arial"/>
          <w:sz w:val="24"/>
          <w:szCs w:val="24"/>
        </w:rPr>
        <w:t xml:space="preserve">All relevant sections must be completed </w:t>
      </w:r>
      <w:r w:rsidR="00261CD7">
        <w:rPr>
          <w:rFonts w:ascii="Arial" w:hAnsi="Arial" w:cs="Arial"/>
          <w:sz w:val="24"/>
          <w:szCs w:val="24"/>
        </w:rPr>
        <w:t xml:space="preserve">fully </w:t>
      </w:r>
      <w:r w:rsidRPr="00261CD7">
        <w:rPr>
          <w:rFonts w:ascii="Arial" w:hAnsi="Arial" w:cs="Arial"/>
          <w:sz w:val="24"/>
          <w:szCs w:val="24"/>
        </w:rPr>
        <w:t>to ensure the request can be processed without delay.</w:t>
      </w:r>
    </w:p>
    <w:p w14:paraId="00B9D8DD" w14:textId="77777777" w:rsidR="004672A1" w:rsidRDefault="00261CD7" w:rsidP="00261CD7">
      <w:pPr>
        <w:pStyle w:val="ListParagraph"/>
        <w:numPr>
          <w:ilvl w:val="0"/>
          <w:numId w:val="14"/>
        </w:numPr>
        <w:rPr>
          <w:rFonts w:ascii="Arial" w:hAnsi="Arial" w:cs="Arial"/>
          <w:sz w:val="24"/>
          <w:szCs w:val="24"/>
        </w:rPr>
      </w:pPr>
      <w:r w:rsidRPr="00261CD7">
        <w:rPr>
          <w:rFonts w:ascii="Arial" w:hAnsi="Arial" w:cs="Arial"/>
          <w:b/>
          <w:sz w:val="24"/>
          <w:szCs w:val="24"/>
        </w:rPr>
        <w:t>Pupils in receipt of other additional funding</w:t>
      </w:r>
      <w:r w:rsidRPr="00261CD7">
        <w:rPr>
          <w:rFonts w:ascii="Arial" w:hAnsi="Arial" w:cs="Arial"/>
          <w:sz w:val="24"/>
          <w:szCs w:val="24"/>
        </w:rPr>
        <w:t xml:space="preserve"> – </w:t>
      </w:r>
      <w:r w:rsidR="00A25B50" w:rsidRPr="00261CD7">
        <w:rPr>
          <w:rFonts w:ascii="Arial" w:hAnsi="Arial" w:cs="Arial"/>
          <w:sz w:val="24"/>
          <w:szCs w:val="24"/>
        </w:rPr>
        <w:t>e.g.</w:t>
      </w:r>
      <w:r w:rsidRPr="00261CD7">
        <w:rPr>
          <w:rFonts w:ascii="Arial" w:hAnsi="Arial" w:cs="Arial"/>
          <w:sz w:val="24"/>
          <w:szCs w:val="24"/>
        </w:rPr>
        <w:t xml:space="preserve"> pupil premium</w:t>
      </w:r>
    </w:p>
    <w:p w14:paraId="00B9D8DE" w14:textId="77777777" w:rsidR="00261CD7" w:rsidRDefault="00261CD7" w:rsidP="00261CD7">
      <w:pPr>
        <w:pStyle w:val="ListParagraph"/>
        <w:rPr>
          <w:rFonts w:ascii="Arial" w:hAnsi="Arial" w:cs="Arial"/>
          <w:sz w:val="24"/>
          <w:szCs w:val="24"/>
        </w:rPr>
      </w:pPr>
      <w:r>
        <w:rPr>
          <w:rFonts w:ascii="Arial" w:hAnsi="Arial" w:cs="Arial"/>
          <w:sz w:val="24"/>
          <w:szCs w:val="24"/>
        </w:rPr>
        <w:t>Enter the total amount received for the individual on the request form and attached details of how this is used and how the impact is monitored.</w:t>
      </w:r>
    </w:p>
    <w:p w14:paraId="00B9D8E0" w14:textId="77777777" w:rsidR="00A25B50" w:rsidRDefault="00BA6959" w:rsidP="00125114">
      <w:pPr>
        <w:pStyle w:val="ListParagraph"/>
        <w:numPr>
          <w:ilvl w:val="0"/>
          <w:numId w:val="14"/>
        </w:numPr>
        <w:rPr>
          <w:rFonts w:ascii="Arial" w:hAnsi="Arial" w:cs="Arial"/>
          <w:sz w:val="24"/>
          <w:szCs w:val="24"/>
        </w:rPr>
      </w:pPr>
      <w:r w:rsidRPr="00125114">
        <w:rPr>
          <w:rFonts w:ascii="Arial" w:hAnsi="Arial" w:cs="Arial"/>
          <w:b/>
          <w:sz w:val="24"/>
          <w:szCs w:val="24"/>
        </w:rPr>
        <w:t xml:space="preserve">Funding Requested </w:t>
      </w:r>
      <w:r w:rsidRPr="00125114">
        <w:rPr>
          <w:rFonts w:ascii="Arial" w:hAnsi="Arial" w:cs="Arial"/>
          <w:sz w:val="24"/>
          <w:szCs w:val="24"/>
        </w:rPr>
        <w:t xml:space="preserve">– Enter a total cost for the provision/intervention being requested.  A detailed breakdown of how this funding is being used to support the individual needs to be submitted on the </w:t>
      </w:r>
      <w:r w:rsidRPr="00125114">
        <w:rPr>
          <w:rFonts w:ascii="Arial" w:hAnsi="Arial" w:cs="Arial"/>
          <w:b/>
          <w:sz w:val="24"/>
          <w:szCs w:val="24"/>
        </w:rPr>
        <w:t>costed provision map</w:t>
      </w:r>
      <w:r w:rsidRPr="00125114">
        <w:rPr>
          <w:rFonts w:ascii="Arial" w:hAnsi="Arial" w:cs="Arial"/>
          <w:sz w:val="24"/>
          <w:szCs w:val="24"/>
        </w:rPr>
        <w:t xml:space="preserve">.  </w:t>
      </w:r>
    </w:p>
    <w:p w14:paraId="00B9D8E1" w14:textId="77777777" w:rsidR="00041A5D" w:rsidRDefault="005464A6" w:rsidP="00125114">
      <w:pPr>
        <w:pStyle w:val="ListParagraph"/>
        <w:numPr>
          <w:ilvl w:val="0"/>
          <w:numId w:val="14"/>
        </w:numPr>
        <w:rPr>
          <w:rFonts w:ascii="Arial" w:hAnsi="Arial" w:cs="Arial"/>
          <w:sz w:val="24"/>
          <w:szCs w:val="24"/>
        </w:rPr>
      </w:pPr>
      <w:r w:rsidRPr="00125114">
        <w:rPr>
          <w:rFonts w:ascii="Arial" w:hAnsi="Arial" w:cs="Arial"/>
          <w:sz w:val="24"/>
          <w:szCs w:val="24"/>
        </w:rPr>
        <w:t>Parent/carers will be required to sign the request document to consent to sharing information about their son/da</w:t>
      </w:r>
      <w:r w:rsidR="0082639A">
        <w:rPr>
          <w:rFonts w:ascii="Arial" w:hAnsi="Arial" w:cs="Arial"/>
          <w:sz w:val="24"/>
          <w:szCs w:val="24"/>
        </w:rPr>
        <w:t>ughter with the Local A</w:t>
      </w:r>
      <w:r w:rsidR="00125114">
        <w:rPr>
          <w:rFonts w:ascii="Arial" w:hAnsi="Arial" w:cs="Arial"/>
          <w:sz w:val="24"/>
          <w:szCs w:val="24"/>
        </w:rPr>
        <w:t>uthority. T</w:t>
      </w:r>
      <w:r w:rsidRPr="00125114">
        <w:rPr>
          <w:rFonts w:ascii="Arial" w:hAnsi="Arial" w:cs="Arial"/>
          <w:sz w:val="24"/>
          <w:szCs w:val="24"/>
        </w:rPr>
        <w:t xml:space="preserve">his will include </w:t>
      </w:r>
      <w:r>
        <w:rPr>
          <w:rFonts w:ascii="Arial" w:hAnsi="Arial" w:cs="Arial"/>
          <w:sz w:val="24"/>
          <w:szCs w:val="24"/>
        </w:rPr>
        <w:t xml:space="preserve">the sharing of </w:t>
      </w:r>
      <w:r w:rsidRPr="00125114">
        <w:rPr>
          <w:rFonts w:ascii="Arial" w:hAnsi="Arial" w:cs="Arial"/>
          <w:sz w:val="24"/>
          <w:szCs w:val="24"/>
        </w:rPr>
        <w:t xml:space="preserve">information </w:t>
      </w:r>
      <w:r w:rsidR="00953188">
        <w:rPr>
          <w:rFonts w:ascii="Arial" w:hAnsi="Arial" w:cs="Arial"/>
          <w:sz w:val="24"/>
          <w:szCs w:val="24"/>
        </w:rPr>
        <w:t xml:space="preserve">gathered by external agencies. </w:t>
      </w:r>
    </w:p>
    <w:p w14:paraId="00B9D8E2" w14:textId="77777777" w:rsidR="00953188" w:rsidRPr="00125114" w:rsidRDefault="00953188" w:rsidP="00953188">
      <w:pPr>
        <w:pStyle w:val="ListParagraph"/>
        <w:rPr>
          <w:rFonts w:ascii="Arial" w:hAnsi="Arial" w:cs="Arial"/>
          <w:sz w:val="24"/>
          <w:szCs w:val="24"/>
        </w:rPr>
      </w:pPr>
    </w:p>
    <w:p w14:paraId="00B9D8E3" w14:textId="340AC5D6" w:rsidR="00041A5D" w:rsidRPr="005347CB" w:rsidRDefault="00041A5D" w:rsidP="00041A5D">
      <w:pPr>
        <w:rPr>
          <w:rFonts w:ascii="Arial" w:hAnsi="Arial" w:cs="Arial"/>
          <w:b/>
          <w:color w:val="4472C4" w:themeColor="accent5"/>
          <w:sz w:val="28"/>
          <w:szCs w:val="28"/>
          <w:u w:val="single"/>
        </w:rPr>
      </w:pPr>
      <w:r w:rsidRPr="005347CB">
        <w:rPr>
          <w:rFonts w:ascii="Arial" w:hAnsi="Arial" w:cs="Arial"/>
          <w:b/>
          <w:color w:val="4472C4" w:themeColor="accent5"/>
          <w:sz w:val="28"/>
          <w:szCs w:val="28"/>
          <w:u w:val="single"/>
        </w:rPr>
        <w:t xml:space="preserve">The </w:t>
      </w:r>
      <w:proofErr w:type="gramStart"/>
      <w:r w:rsidR="00253232" w:rsidRPr="005347CB">
        <w:rPr>
          <w:rFonts w:ascii="Arial" w:hAnsi="Arial" w:cs="Arial"/>
          <w:b/>
          <w:color w:val="4472C4" w:themeColor="accent5"/>
          <w:sz w:val="28"/>
          <w:szCs w:val="28"/>
          <w:u w:val="single"/>
        </w:rPr>
        <w:t>Person Centred</w:t>
      </w:r>
      <w:proofErr w:type="gramEnd"/>
      <w:r w:rsidRPr="005347CB">
        <w:rPr>
          <w:rFonts w:ascii="Arial" w:hAnsi="Arial" w:cs="Arial"/>
          <w:b/>
          <w:color w:val="4472C4" w:themeColor="accent5"/>
          <w:sz w:val="28"/>
          <w:szCs w:val="28"/>
          <w:u w:val="single"/>
        </w:rPr>
        <w:t xml:space="preserve"> Plan</w:t>
      </w:r>
      <w:r w:rsidR="00253232" w:rsidRPr="005347CB">
        <w:rPr>
          <w:rFonts w:ascii="Arial" w:hAnsi="Arial" w:cs="Arial"/>
          <w:b/>
          <w:color w:val="4472C4" w:themeColor="accent5"/>
          <w:sz w:val="28"/>
          <w:szCs w:val="28"/>
          <w:u w:val="single"/>
        </w:rPr>
        <w:t xml:space="preserve"> / GSP</w:t>
      </w:r>
    </w:p>
    <w:p w14:paraId="1C546595" w14:textId="62BD3424" w:rsidR="00253232" w:rsidRPr="00253232" w:rsidRDefault="00253232" w:rsidP="00041A5D">
      <w:pPr>
        <w:rPr>
          <w:rFonts w:ascii="Arial" w:hAnsi="Arial" w:cs="Arial"/>
          <w:sz w:val="24"/>
          <w:szCs w:val="24"/>
        </w:rPr>
      </w:pPr>
      <w:r>
        <w:rPr>
          <w:rFonts w:ascii="Arial" w:hAnsi="Arial" w:cs="Arial"/>
          <w:sz w:val="24"/>
          <w:szCs w:val="24"/>
        </w:rPr>
        <w:t xml:space="preserve">Children eligible for additional GSP funding will already have a detailed </w:t>
      </w:r>
      <w:proofErr w:type="gramStart"/>
      <w:r>
        <w:rPr>
          <w:rFonts w:ascii="Arial" w:hAnsi="Arial" w:cs="Arial"/>
          <w:sz w:val="24"/>
          <w:szCs w:val="24"/>
        </w:rPr>
        <w:t>Person Centred</w:t>
      </w:r>
      <w:proofErr w:type="gramEnd"/>
      <w:r>
        <w:rPr>
          <w:rFonts w:ascii="Arial" w:hAnsi="Arial" w:cs="Arial"/>
          <w:sz w:val="24"/>
          <w:szCs w:val="24"/>
        </w:rPr>
        <w:t xml:space="preserve"> Plan (settings may call these by alternative names) which identifies ‘needs,</w:t>
      </w:r>
      <w:r w:rsidR="00BB299E">
        <w:rPr>
          <w:rFonts w:ascii="Arial" w:hAnsi="Arial" w:cs="Arial"/>
          <w:sz w:val="24"/>
          <w:szCs w:val="24"/>
        </w:rPr>
        <w:t xml:space="preserve"> </w:t>
      </w:r>
      <w:r>
        <w:rPr>
          <w:rFonts w:ascii="Arial" w:hAnsi="Arial" w:cs="Arial"/>
          <w:sz w:val="24"/>
          <w:szCs w:val="24"/>
        </w:rPr>
        <w:t>outcomes and provision</w:t>
      </w:r>
      <w:r w:rsidR="00BB299E">
        <w:rPr>
          <w:rFonts w:ascii="Arial" w:hAnsi="Arial" w:cs="Arial"/>
          <w:sz w:val="24"/>
          <w:szCs w:val="24"/>
        </w:rPr>
        <w:t>’</w:t>
      </w:r>
      <w:r>
        <w:rPr>
          <w:rFonts w:ascii="Arial" w:hAnsi="Arial" w:cs="Arial"/>
          <w:sz w:val="24"/>
          <w:szCs w:val="24"/>
        </w:rPr>
        <w:t xml:space="preserve">.  </w:t>
      </w:r>
      <w:r w:rsidR="00BB299E">
        <w:rPr>
          <w:rFonts w:ascii="Arial" w:hAnsi="Arial" w:cs="Arial"/>
          <w:sz w:val="24"/>
          <w:szCs w:val="24"/>
        </w:rPr>
        <w:t>Rather than developing another process, t</w:t>
      </w:r>
      <w:r>
        <w:rPr>
          <w:rFonts w:ascii="Arial" w:hAnsi="Arial" w:cs="Arial"/>
          <w:sz w:val="24"/>
          <w:szCs w:val="24"/>
        </w:rPr>
        <w:t>he expectation</w:t>
      </w:r>
      <w:r w:rsidR="00BB299E">
        <w:rPr>
          <w:rFonts w:ascii="Arial" w:hAnsi="Arial" w:cs="Arial"/>
          <w:sz w:val="24"/>
          <w:szCs w:val="24"/>
        </w:rPr>
        <w:t xml:space="preserve"> is, therefore, to build on the current SEN Support system which will already be embedded into schools. The additional provision that is deemed to be necessary, for which the GSP funding is being requested, needs to be incorporated into the </w:t>
      </w:r>
      <w:proofErr w:type="gramStart"/>
      <w:r w:rsidR="00BB299E">
        <w:rPr>
          <w:rFonts w:ascii="Arial" w:hAnsi="Arial" w:cs="Arial"/>
          <w:sz w:val="24"/>
          <w:szCs w:val="24"/>
        </w:rPr>
        <w:t>Person Centred</w:t>
      </w:r>
      <w:proofErr w:type="gramEnd"/>
      <w:r w:rsidR="00BB299E">
        <w:rPr>
          <w:rFonts w:ascii="Arial" w:hAnsi="Arial" w:cs="Arial"/>
          <w:sz w:val="24"/>
          <w:szCs w:val="24"/>
        </w:rPr>
        <w:t xml:space="preserve"> Plan for the </w:t>
      </w:r>
      <w:r w:rsidR="003C1FAB">
        <w:rPr>
          <w:rFonts w:ascii="Arial" w:hAnsi="Arial" w:cs="Arial"/>
          <w:sz w:val="24"/>
          <w:szCs w:val="24"/>
        </w:rPr>
        <w:t>proceeding term</w:t>
      </w:r>
      <w:r w:rsidR="005347CB">
        <w:rPr>
          <w:rFonts w:ascii="Arial" w:hAnsi="Arial" w:cs="Arial"/>
          <w:sz w:val="24"/>
          <w:szCs w:val="24"/>
        </w:rPr>
        <w:t>/year</w:t>
      </w:r>
      <w:r w:rsidR="003C1FAB">
        <w:rPr>
          <w:rFonts w:ascii="Arial" w:hAnsi="Arial" w:cs="Arial"/>
          <w:sz w:val="24"/>
          <w:szCs w:val="24"/>
        </w:rPr>
        <w:t xml:space="preserve"> and needs to include:</w:t>
      </w:r>
    </w:p>
    <w:p w14:paraId="27865DFB" w14:textId="12D135EE" w:rsidR="003C1FAB" w:rsidRDefault="003C1FAB" w:rsidP="00041A5D">
      <w:pPr>
        <w:pStyle w:val="ListParagraph"/>
        <w:numPr>
          <w:ilvl w:val="0"/>
          <w:numId w:val="15"/>
        </w:numPr>
        <w:rPr>
          <w:rFonts w:ascii="Arial" w:hAnsi="Arial" w:cs="Arial"/>
          <w:sz w:val="24"/>
          <w:szCs w:val="24"/>
        </w:rPr>
      </w:pPr>
      <w:r>
        <w:rPr>
          <w:rFonts w:ascii="Arial" w:hAnsi="Arial" w:cs="Arial"/>
          <w:sz w:val="24"/>
          <w:szCs w:val="24"/>
        </w:rPr>
        <w:t>A detailed and holistic assessment which accurately identifies the additional needs and barriers to learning.</w:t>
      </w:r>
    </w:p>
    <w:p w14:paraId="00B9D8E4" w14:textId="313A601F" w:rsidR="00ED7CBB" w:rsidRDefault="003C1FAB" w:rsidP="00041A5D">
      <w:pPr>
        <w:pStyle w:val="ListParagraph"/>
        <w:numPr>
          <w:ilvl w:val="0"/>
          <w:numId w:val="15"/>
        </w:numPr>
        <w:rPr>
          <w:rFonts w:ascii="Arial" w:hAnsi="Arial" w:cs="Arial"/>
          <w:sz w:val="24"/>
          <w:szCs w:val="24"/>
        </w:rPr>
      </w:pPr>
      <w:r>
        <w:rPr>
          <w:rFonts w:ascii="Arial" w:hAnsi="Arial" w:cs="Arial"/>
          <w:sz w:val="24"/>
          <w:szCs w:val="24"/>
        </w:rPr>
        <w:t>Long-term</w:t>
      </w:r>
      <w:r w:rsidR="00041A5D" w:rsidRPr="00041A5D">
        <w:rPr>
          <w:rFonts w:ascii="Arial" w:hAnsi="Arial" w:cs="Arial"/>
          <w:sz w:val="24"/>
          <w:szCs w:val="24"/>
        </w:rPr>
        <w:t xml:space="preserve"> </w:t>
      </w:r>
      <w:r>
        <w:rPr>
          <w:rFonts w:ascii="Arial" w:hAnsi="Arial" w:cs="Arial"/>
          <w:sz w:val="24"/>
          <w:szCs w:val="24"/>
        </w:rPr>
        <w:t xml:space="preserve">(yearly) </w:t>
      </w:r>
      <w:r w:rsidR="00041A5D" w:rsidRPr="00041A5D">
        <w:rPr>
          <w:rFonts w:ascii="Arial" w:hAnsi="Arial" w:cs="Arial"/>
          <w:sz w:val="24"/>
          <w:szCs w:val="24"/>
        </w:rPr>
        <w:t xml:space="preserve">outcomes </w:t>
      </w:r>
      <w:r>
        <w:rPr>
          <w:rFonts w:ascii="Arial" w:hAnsi="Arial" w:cs="Arial"/>
          <w:sz w:val="24"/>
          <w:szCs w:val="24"/>
        </w:rPr>
        <w:t xml:space="preserve">– which </w:t>
      </w:r>
      <w:r w:rsidR="008A2F3D">
        <w:rPr>
          <w:rFonts w:ascii="Arial" w:hAnsi="Arial" w:cs="Arial"/>
          <w:sz w:val="24"/>
          <w:szCs w:val="24"/>
        </w:rPr>
        <w:t xml:space="preserve">must </w:t>
      </w:r>
      <w:r w:rsidR="00041A5D">
        <w:rPr>
          <w:rFonts w:ascii="Arial" w:hAnsi="Arial" w:cs="Arial"/>
          <w:sz w:val="24"/>
          <w:szCs w:val="24"/>
        </w:rPr>
        <w:t xml:space="preserve">be </w:t>
      </w:r>
      <w:r>
        <w:rPr>
          <w:rFonts w:ascii="Arial" w:hAnsi="Arial" w:cs="Arial"/>
          <w:sz w:val="24"/>
          <w:szCs w:val="24"/>
        </w:rPr>
        <w:t>SMART</w:t>
      </w:r>
      <w:r w:rsidR="00ED7CBB">
        <w:rPr>
          <w:rFonts w:ascii="Arial" w:hAnsi="Arial" w:cs="Arial"/>
          <w:sz w:val="24"/>
          <w:szCs w:val="24"/>
        </w:rPr>
        <w:t>.</w:t>
      </w:r>
      <w:r>
        <w:rPr>
          <w:rFonts w:ascii="Arial" w:hAnsi="Arial" w:cs="Arial"/>
          <w:sz w:val="24"/>
          <w:szCs w:val="24"/>
        </w:rPr>
        <w:t xml:space="preserve"> These should then be broken down into short-term (termly) outcomes/steps</w:t>
      </w:r>
    </w:p>
    <w:p w14:paraId="7152659F" w14:textId="7F0EB410" w:rsidR="003C1FAB" w:rsidRDefault="00ED7CBB" w:rsidP="003C1FAB">
      <w:pPr>
        <w:pStyle w:val="ListParagraph"/>
        <w:numPr>
          <w:ilvl w:val="0"/>
          <w:numId w:val="15"/>
        </w:numPr>
        <w:rPr>
          <w:rFonts w:ascii="Arial" w:hAnsi="Arial" w:cs="Arial"/>
          <w:sz w:val="24"/>
          <w:szCs w:val="24"/>
        </w:rPr>
      </w:pPr>
      <w:r>
        <w:rPr>
          <w:rFonts w:ascii="Arial" w:hAnsi="Arial" w:cs="Arial"/>
          <w:sz w:val="24"/>
          <w:szCs w:val="24"/>
        </w:rPr>
        <w:t xml:space="preserve">Interventions and provision </w:t>
      </w:r>
      <w:r w:rsidR="008A2F3D">
        <w:rPr>
          <w:rFonts w:ascii="Arial" w:hAnsi="Arial" w:cs="Arial"/>
          <w:sz w:val="24"/>
          <w:szCs w:val="24"/>
        </w:rPr>
        <w:t xml:space="preserve">must </w:t>
      </w:r>
      <w:r>
        <w:rPr>
          <w:rFonts w:ascii="Arial" w:hAnsi="Arial" w:cs="Arial"/>
          <w:sz w:val="24"/>
          <w:szCs w:val="24"/>
        </w:rPr>
        <w:t xml:space="preserve">be evidence based </w:t>
      </w:r>
      <w:proofErr w:type="gramStart"/>
      <w:r>
        <w:rPr>
          <w:rFonts w:ascii="Arial" w:hAnsi="Arial" w:cs="Arial"/>
          <w:sz w:val="24"/>
          <w:szCs w:val="24"/>
        </w:rPr>
        <w:t xml:space="preserve">and </w:t>
      </w:r>
      <w:r w:rsidR="006B3998">
        <w:rPr>
          <w:rFonts w:ascii="Arial" w:hAnsi="Arial" w:cs="Arial"/>
          <w:sz w:val="24"/>
          <w:szCs w:val="24"/>
        </w:rPr>
        <w:t>also</w:t>
      </w:r>
      <w:proofErr w:type="gramEnd"/>
      <w:r w:rsidR="006B3998">
        <w:rPr>
          <w:rFonts w:ascii="Arial" w:hAnsi="Arial" w:cs="Arial"/>
          <w:sz w:val="24"/>
          <w:szCs w:val="24"/>
        </w:rPr>
        <w:t xml:space="preserve"> inspire greater independence. This will be </w:t>
      </w:r>
      <w:r w:rsidR="005464A6">
        <w:rPr>
          <w:rFonts w:ascii="Arial" w:hAnsi="Arial" w:cs="Arial"/>
          <w:sz w:val="24"/>
          <w:szCs w:val="24"/>
        </w:rPr>
        <w:t>evidenced within</w:t>
      </w:r>
      <w:r w:rsidR="006B3998">
        <w:rPr>
          <w:rFonts w:ascii="Arial" w:hAnsi="Arial" w:cs="Arial"/>
          <w:sz w:val="24"/>
          <w:szCs w:val="24"/>
        </w:rPr>
        <w:t xml:space="preserve"> the provision map</w:t>
      </w:r>
      <w:r w:rsidR="003C1FAB">
        <w:rPr>
          <w:rFonts w:ascii="Arial" w:hAnsi="Arial" w:cs="Arial"/>
          <w:sz w:val="24"/>
          <w:szCs w:val="24"/>
        </w:rPr>
        <w:t xml:space="preserve"> and through the termly review process</w:t>
      </w:r>
      <w:r w:rsidR="006B3998">
        <w:rPr>
          <w:rFonts w:ascii="Arial" w:hAnsi="Arial" w:cs="Arial"/>
          <w:sz w:val="24"/>
          <w:szCs w:val="24"/>
        </w:rPr>
        <w:t>.</w:t>
      </w:r>
    </w:p>
    <w:p w14:paraId="721ECA63" w14:textId="5D6B9F50" w:rsidR="003C1FAB" w:rsidRDefault="003C1FAB" w:rsidP="003C1FAB">
      <w:pPr>
        <w:pStyle w:val="ListParagraph"/>
        <w:numPr>
          <w:ilvl w:val="0"/>
          <w:numId w:val="15"/>
        </w:numPr>
        <w:rPr>
          <w:rFonts w:ascii="Arial" w:hAnsi="Arial" w:cs="Arial"/>
          <w:sz w:val="24"/>
          <w:szCs w:val="24"/>
        </w:rPr>
      </w:pPr>
      <w:r>
        <w:rPr>
          <w:rFonts w:ascii="Arial" w:hAnsi="Arial" w:cs="Arial"/>
          <w:sz w:val="24"/>
          <w:szCs w:val="24"/>
        </w:rPr>
        <w:lastRenderedPageBreak/>
        <w:t>The interventions should, where possible</w:t>
      </w:r>
      <w:r w:rsidR="009131E9">
        <w:rPr>
          <w:rFonts w:ascii="Arial" w:hAnsi="Arial" w:cs="Arial"/>
          <w:sz w:val="24"/>
          <w:szCs w:val="24"/>
        </w:rPr>
        <w:t>,</w:t>
      </w:r>
      <w:r>
        <w:rPr>
          <w:rFonts w:ascii="Arial" w:hAnsi="Arial" w:cs="Arial"/>
          <w:sz w:val="24"/>
          <w:szCs w:val="24"/>
        </w:rPr>
        <w:t xml:space="preserve"> be delivered within the classroom, </w:t>
      </w:r>
      <w:r w:rsidR="009131E9">
        <w:rPr>
          <w:rFonts w:ascii="Arial" w:hAnsi="Arial" w:cs="Arial"/>
          <w:sz w:val="24"/>
          <w:szCs w:val="24"/>
        </w:rPr>
        <w:t xml:space="preserve">by the class-teacher. Consideration should also be given to offering small group work rather than large amounts of 1:1 work with an adult. </w:t>
      </w:r>
    </w:p>
    <w:p w14:paraId="061394A4" w14:textId="5ABC85B6" w:rsidR="003C1FAB" w:rsidRPr="003C1FAB" w:rsidRDefault="003C1FAB" w:rsidP="003C1FAB">
      <w:pPr>
        <w:rPr>
          <w:rFonts w:ascii="Arial" w:hAnsi="Arial" w:cs="Arial"/>
          <w:sz w:val="24"/>
          <w:szCs w:val="24"/>
        </w:rPr>
      </w:pPr>
      <w:r w:rsidRPr="003C1FAB">
        <w:rPr>
          <w:rFonts w:ascii="Arial" w:hAnsi="Arial" w:cs="Arial"/>
          <w:noProof/>
          <w:sz w:val="24"/>
          <w:szCs w:val="24"/>
        </w:rPr>
        <mc:AlternateContent>
          <mc:Choice Requires="wps">
            <w:drawing>
              <wp:anchor distT="45720" distB="45720" distL="114300" distR="114300" simplePos="0" relativeHeight="251755520" behindDoc="0" locked="0" layoutInCell="1" allowOverlap="1" wp14:anchorId="0D627B4D" wp14:editId="7B191949">
                <wp:simplePos x="0" y="0"/>
                <wp:positionH relativeFrom="column">
                  <wp:posOffset>488950</wp:posOffset>
                </wp:positionH>
                <wp:positionV relativeFrom="paragraph">
                  <wp:posOffset>9525</wp:posOffset>
                </wp:positionV>
                <wp:extent cx="6019800" cy="768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68350"/>
                        </a:xfrm>
                        <a:prstGeom prst="rect">
                          <a:avLst/>
                        </a:prstGeom>
                        <a:solidFill>
                          <a:schemeClr val="bg2"/>
                        </a:solidFill>
                        <a:ln w="9525">
                          <a:solidFill>
                            <a:srgbClr val="000000"/>
                          </a:solidFill>
                          <a:miter lim="800000"/>
                          <a:headEnd/>
                          <a:tailEnd/>
                        </a:ln>
                      </wps:spPr>
                      <wps:txbx>
                        <w:txbxContent>
                          <w:p w14:paraId="1ACAE776" w14:textId="4E9F8B02" w:rsidR="003C1FAB" w:rsidRPr="009131E9" w:rsidRDefault="009131E9" w:rsidP="003C1FAB">
                            <w:pPr>
                              <w:rPr>
                                <w:i/>
                                <w:sz w:val="24"/>
                                <w:szCs w:val="24"/>
                              </w:rPr>
                            </w:pPr>
                            <w:r>
                              <w:rPr>
                                <w:i/>
                              </w:rPr>
                              <w:t>“</w:t>
                            </w:r>
                            <w:r w:rsidR="003C1FAB" w:rsidRPr="009131E9">
                              <w:rPr>
                                <w:i/>
                                <w:sz w:val="24"/>
                                <w:szCs w:val="24"/>
                              </w:rPr>
                              <w:t>Special educational provision is underpinned by high quality teaching and is compromised by anything less.”</w:t>
                            </w:r>
                          </w:p>
                          <w:p w14:paraId="751E5F3F" w14:textId="77777777" w:rsidR="003C1FAB" w:rsidRPr="003C1FAB" w:rsidRDefault="003C1FAB" w:rsidP="003C1FAB">
                            <w:pPr>
                              <w:ind w:left="360"/>
                              <w:jc w:val="right"/>
                              <w:rPr>
                                <w:i/>
                                <w:iCs/>
                                <w:color w:val="0070C0"/>
                              </w:rPr>
                            </w:pPr>
                            <w:r w:rsidRPr="003C1FAB">
                              <w:rPr>
                                <w:i/>
                                <w:iCs/>
                                <w:color w:val="0070C0"/>
                              </w:rPr>
                              <w:t>Paragraph 1.24 SEND Code of Practice</w:t>
                            </w:r>
                          </w:p>
                          <w:p w14:paraId="34B6CD79" w14:textId="6F536126" w:rsidR="003C1FAB" w:rsidRDefault="003C1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7B4D" id="_x0000_s1033" type="#_x0000_t202" style="position:absolute;margin-left:38.5pt;margin-top:.75pt;width:474pt;height:60.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" fillcolor="#e7e6e6 [3214]">
                <v:textbox>
                  <w:txbxContent>
                    <w:p w14:paraId="1ACAE776" w14:textId="4E9F8B02" w:rsidR="003C1FAB" w:rsidRPr="009131E9" w:rsidRDefault="009131E9" w:rsidP="003C1FAB">
                      <w:pPr>
                        <w:rPr>
                          <w:i/>
                          <w:sz w:val="24"/>
                          <w:szCs w:val="24"/>
                        </w:rPr>
                      </w:pPr>
                      <w:r>
                        <w:rPr>
                          <w:i/>
                        </w:rPr>
                        <w:t>“</w:t>
                      </w:r>
                      <w:r w:rsidR="003C1FAB" w:rsidRPr="009131E9">
                        <w:rPr>
                          <w:i/>
                          <w:sz w:val="24"/>
                          <w:szCs w:val="24"/>
                        </w:rPr>
                        <w:t>Special educational provision is underpinned by high quality teaching and is compromised by anything less.”</w:t>
                      </w:r>
                    </w:p>
                    <w:p w14:paraId="751E5F3F" w14:textId="77777777" w:rsidR="003C1FAB" w:rsidRPr="003C1FAB" w:rsidRDefault="003C1FAB" w:rsidP="003C1FAB">
                      <w:pPr>
                        <w:ind w:left="360"/>
                        <w:jc w:val="right"/>
                        <w:rPr>
                          <w:i/>
                          <w:iCs/>
                          <w:color w:val="0070C0"/>
                        </w:rPr>
                      </w:pPr>
                      <w:r w:rsidRPr="003C1FAB">
                        <w:rPr>
                          <w:i/>
                          <w:iCs/>
                          <w:color w:val="0070C0"/>
                        </w:rPr>
                        <w:t>Paragraph 1.24 SEND Code of Practice</w:t>
                      </w:r>
                    </w:p>
                    <w:p w14:paraId="34B6CD79" w14:textId="6F536126" w:rsidR="003C1FAB" w:rsidRDefault="003C1FAB"/>
                  </w:txbxContent>
                </v:textbox>
                <w10:wrap type="square"/>
              </v:shape>
            </w:pict>
          </mc:Fallback>
        </mc:AlternateContent>
      </w:r>
    </w:p>
    <w:p w14:paraId="00B9D8E6" w14:textId="77777777" w:rsidR="005464A6" w:rsidRDefault="006B3998" w:rsidP="00041A5D">
      <w:pPr>
        <w:pStyle w:val="ListParagraph"/>
        <w:numPr>
          <w:ilvl w:val="0"/>
          <w:numId w:val="15"/>
        </w:numPr>
        <w:rPr>
          <w:rFonts w:ascii="Arial" w:hAnsi="Arial" w:cs="Arial"/>
          <w:sz w:val="24"/>
          <w:szCs w:val="24"/>
        </w:rPr>
      </w:pPr>
      <w:r>
        <w:rPr>
          <w:rFonts w:ascii="Arial" w:hAnsi="Arial" w:cs="Arial"/>
          <w:sz w:val="24"/>
          <w:szCs w:val="24"/>
        </w:rPr>
        <w:t>Schools must include parent/carers in all aspects of the GSP process through meeting and planning together</w:t>
      </w:r>
      <w:r w:rsidR="00125114">
        <w:rPr>
          <w:rFonts w:ascii="Arial" w:hAnsi="Arial" w:cs="Arial"/>
          <w:sz w:val="24"/>
          <w:szCs w:val="24"/>
        </w:rPr>
        <w:t>,</w:t>
      </w:r>
      <w:r>
        <w:rPr>
          <w:rFonts w:ascii="Arial" w:hAnsi="Arial" w:cs="Arial"/>
          <w:sz w:val="24"/>
          <w:szCs w:val="24"/>
        </w:rPr>
        <w:t xml:space="preserve"> to ensure their</w:t>
      </w:r>
      <w:r w:rsidR="00824634">
        <w:rPr>
          <w:rFonts w:ascii="Arial" w:hAnsi="Arial" w:cs="Arial"/>
          <w:sz w:val="24"/>
          <w:szCs w:val="24"/>
        </w:rPr>
        <w:t xml:space="preserve"> views </w:t>
      </w:r>
      <w:r w:rsidR="005464A6">
        <w:rPr>
          <w:rFonts w:ascii="Arial" w:hAnsi="Arial" w:cs="Arial"/>
          <w:sz w:val="24"/>
          <w:szCs w:val="24"/>
        </w:rPr>
        <w:t>and their child’s</w:t>
      </w:r>
      <w:r>
        <w:rPr>
          <w:rFonts w:ascii="Arial" w:hAnsi="Arial" w:cs="Arial"/>
          <w:sz w:val="24"/>
          <w:szCs w:val="24"/>
        </w:rPr>
        <w:t xml:space="preserve"> views are represented in all decisions.  </w:t>
      </w:r>
    </w:p>
    <w:p w14:paraId="00B9D8E8" w14:textId="3BAE1199" w:rsidR="006B3998" w:rsidRDefault="00A25B50" w:rsidP="001D05D6">
      <w:pPr>
        <w:pStyle w:val="ListParagraph"/>
        <w:numPr>
          <w:ilvl w:val="0"/>
          <w:numId w:val="15"/>
        </w:numPr>
        <w:rPr>
          <w:rFonts w:ascii="Arial" w:hAnsi="Arial" w:cs="Arial"/>
          <w:sz w:val="24"/>
          <w:szCs w:val="24"/>
        </w:rPr>
      </w:pPr>
      <w:r>
        <w:rPr>
          <w:rFonts w:ascii="Arial" w:hAnsi="Arial" w:cs="Arial"/>
          <w:sz w:val="24"/>
          <w:szCs w:val="24"/>
        </w:rPr>
        <w:t>Parent and child v</w:t>
      </w:r>
      <w:r w:rsidR="005464A6">
        <w:rPr>
          <w:rFonts w:ascii="Arial" w:hAnsi="Arial" w:cs="Arial"/>
          <w:sz w:val="24"/>
          <w:szCs w:val="24"/>
        </w:rPr>
        <w:t>iews can be collected and submitted on a separate template if desired.</w:t>
      </w:r>
    </w:p>
    <w:p w14:paraId="1FE5F001" w14:textId="77777777" w:rsidR="001D05D6" w:rsidRPr="001D05D6" w:rsidRDefault="001D05D6" w:rsidP="001D05D6">
      <w:pPr>
        <w:pStyle w:val="ListParagraph"/>
        <w:rPr>
          <w:rFonts w:ascii="Arial" w:hAnsi="Arial" w:cs="Arial"/>
          <w:sz w:val="24"/>
          <w:szCs w:val="24"/>
        </w:rPr>
      </w:pPr>
    </w:p>
    <w:p w14:paraId="00B9D8E9" w14:textId="77777777" w:rsidR="006B3998" w:rsidRPr="005347CB" w:rsidRDefault="006B3998" w:rsidP="006B3998">
      <w:pPr>
        <w:rPr>
          <w:rFonts w:ascii="Arial" w:hAnsi="Arial" w:cs="Arial"/>
          <w:b/>
          <w:color w:val="4472C4" w:themeColor="accent5"/>
          <w:sz w:val="28"/>
          <w:szCs w:val="28"/>
        </w:rPr>
      </w:pPr>
      <w:r w:rsidRPr="005347CB">
        <w:rPr>
          <w:rFonts w:ascii="Arial" w:hAnsi="Arial" w:cs="Arial"/>
          <w:b/>
          <w:color w:val="4472C4" w:themeColor="accent5"/>
          <w:sz w:val="28"/>
          <w:szCs w:val="28"/>
        </w:rPr>
        <w:t>The Evaluation</w:t>
      </w:r>
      <w:r w:rsidR="006B015D" w:rsidRPr="005347CB">
        <w:rPr>
          <w:rFonts w:ascii="Arial" w:hAnsi="Arial" w:cs="Arial"/>
          <w:b/>
          <w:color w:val="4472C4" w:themeColor="accent5"/>
          <w:sz w:val="28"/>
          <w:szCs w:val="28"/>
        </w:rPr>
        <w:t xml:space="preserve"> </w:t>
      </w:r>
    </w:p>
    <w:p w14:paraId="00B9D8EA" w14:textId="15B9F194" w:rsidR="006B3998" w:rsidRDefault="009131E9" w:rsidP="006B3998">
      <w:pPr>
        <w:rPr>
          <w:rFonts w:ascii="Arial" w:hAnsi="Arial" w:cs="Arial"/>
          <w:sz w:val="24"/>
          <w:szCs w:val="24"/>
        </w:rPr>
      </w:pPr>
      <w:r>
        <w:rPr>
          <w:rFonts w:ascii="Arial" w:hAnsi="Arial" w:cs="Arial"/>
          <w:sz w:val="24"/>
          <w:szCs w:val="24"/>
        </w:rPr>
        <w:t>4 weeks p</w:t>
      </w:r>
      <w:r w:rsidR="006B3998">
        <w:rPr>
          <w:rFonts w:ascii="Arial" w:hAnsi="Arial" w:cs="Arial"/>
          <w:sz w:val="24"/>
          <w:szCs w:val="24"/>
        </w:rPr>
        <w:t xml:space="preserve">rior to the </w:t>
      </w:r>
      <w:r>
        <w:rPr>
          <w:rFonts w:ascii="Arial" w:hAnsi="Arial" w:cs="Arial"/>
          <w:sz w:val="24"/>
          <w:szCs w:val="24"/>
        </w:rPr>
        <w:t>expiry</w:t>
      </w:r>
      <w:r w:rsidR="006B3998">
        <w:rPr>
          <w:rFonts w:ascii="Arial" w:hAnsi="Arial" w:cs="Arial"/>
          <w:sz w:val="24"/>
          <w:szCs w:val="24"/>
        </w:rPr>
        <w:t xml:space="preserve"> date </w:t>
      </w:r>
      <w:r w:rsidR="006B015D">
        <w:rPr>
          <w:rFonts w:ascii="Arial" w:hAnsi="Arial" w:cs="Arial"/>
          <w:sz w:val="24"/>
          <w:szCs w:val="24"/>
        </w:rPr>
        <w:t>specified in the</w:t>
      </w:r>
      <w:r w:rsidR="006B3998">
        <w:rPr>
          <w:rFonts w:ascii="Arial" w:hAnsi="Arial" w:cs="Arial"/>
          <w:sz w:val="24"/>
          <w:szCs w:val="24"/>
        </w:rPr>
        <w:t xml:space="preserve"> </w:t>
      </w:r>
      <w:r w:rsidR="006B015D">
        <w:rPr>
          <w:rFonts w:ascii="Arial" w:hAnsi="Arial" w:cs="Arial"/>
          <w:sz w:val="24"/>
          <w:szCs w:val="24"/>
        </w:rPr>
        <w:t>GSP the school must review the plan with child, parents/carers and any other services involved using person centred approaches. The evaluation will need to be completed and must include all evidence of progress towards outcomes and reports from any services involved.</w:t>
      </w:r>
      <w:r w:rsidR="006B3998">
        <w:rPr>
          <w:rFonts w:ascii="Arial" w:hAnsi="Arial" w:cs="Arial"/>
          <w:sz w:val="24"/>
          <w:szCs w:val="24"/>
        </w:rPr>
        <w:t xml:space="preserve">  Following the evaluation there are 3 options:</w:t>
      </w:r>
    </w:p>
    <w:p w14:paraId="00B9D8EB" w14:textId="41059D17" w:rsidR="006B3998" w:rsidRDefault="006B3998" w:rsidP="006B3998">
      <w:pPr>
        <w:pStyle w:val="ListParagraph"/>
        <w:numPr>
          <w:ilvl w:val="0"/>
          <w:numId w:val="16"/>
        </w:numPr>
        <w:rPr>
          <w:rFonts w:ascii="Arial" w:hAnsi="Arial" w:cs="Arial"/>
          <w:sz w:val="24"/>
          <w:szCs w:val="24"/>
        </w:rPr>
      </w:pPr>
      <w:r>
        <w:rPr>
          <w:rFonts w:ascii="Arial" w:hAnsi="Arial" w:cs="Arial"/>
          <w:sz w:val="24"/>
          <w:szCs w:val="24"/>
        </w:rPr>
        <w:t xml:space="preserve">That outcomes have been achieved and child’s the needs can be met through the usual resources available in school and the </w:t>
      </w:r>
      <w:r w:rsidRPr="006B015D">
        <w:rPr>
          <w:rFonts w:ascii="Arial" w:hAnsi="Arial" w:cs="Arial"/>
          <w:b/>
          <w:sz w:val="24"/>
          <w:szCs w:val="24"/>
        </w:rPr>
        <w:t xml:space="preserve">GSP </w:t>
      </w:r>
      <w:r w:rsidR="006B015D" w:rsidRPr="006B015D">
        <w:rPr>
          <w:rFonts w:ascii="Arial" w:hAnsi="Arial" w:cs="Arial"/>
          <w:b/>
          <w:sz w:val="24"/>
          <w:szCs w:val="24"/>
        </w:rPr>
        <w:t>will</w:t>
      </w:r>
      <w:r w:rsidRPr="006B015D">
        <w:rPr>
          <w:rFonts w:ascii="Arial" w:hAnsi="Arial" w:cs="Arial"/>
          <w:b/>
          <w:sz w:val="24"/>
          <w:szCs w:val="24"/>
        </w:rPr>
        <w:t xml:space="preserve"> cease</w:t>
      </w:r>
      <w:r w:rsidR="009131E9">
        <w:rPr>
          <w:rFonts w:ascii="Arial" w:hAnsi="Arial" w:cs="Arial"/>
          <w:sz w:val="24"/>
          <w:szCs w:val="24"/>
        </w:rPr>
        <w:t xml:space="preserve"> </w:t>
      </w:r>
      <w:r w:rsidR="009131E9" w:rsidRPr="009131E9">
        <w:rPr>
          <w:rFonts w:ascii="Arial" w:hAnsi="Arial" w:cs="Arial"/>
          <w:b/>
          <w:sz w:val="24"/>
          <w:szCs w:val="24"/>
        </w:rPr>
        <w:t>or reduce</w:t>
      </w:r>
    </w:p>
    <w:p w14:paraId="00B9D8EC" w14:textId="77777777" w:rsidR="00193921" w:rsidRPr="00193921" w:rsidRDefault="006B3998" w:rsidP="00193921">
      <w:pPr>
        <w:pStyle w:val="ListParagraph"/>
        <w:numPr>
          <w:ilvl w:val="0"/>
          <w:numId w:val="16"/>
        </w:numPr>
        <w:rPr>
          <w:rFonts w:ascii="Arial" w:hAnsi="Arial" w:cs="Arial"/>
          <w:sz w:val="24"/>
          <w:szCs w:val="24"/>
        </w:rPr>
      </w:pPr>
      <w:r>
        <w:rPr>
          <w:rFonts w:ascii="Arial" w:hAnsi="Arial" w:cs="Arial"/>
          <w:sz w:val="24"/>
          <w:szCs w:val="24"/>
        </w:rPr>
        <w:t>The outcomes have been partially met and</w:t>
      </w:r>
      <w:r w:rsidR="005464A6">
        <w:rPr>
          <w:rFonts w:ascii="Arial" w:hAnsi="Arial" w:cs="Arial"/>
          <w:sz w:val="24"/>
          <w:szCs w:val="24"/>
        </w:rPr>
        <w:t>/or</w:t>
      </w:r>
      <w:r>
        <w:rPr>
          <w:rFonts w:ascii="Arial" w:hAnsi="Arial" w:cs="Arial"/>
          <w:sz w:val="24"/>
          <w:szCs w:val="24"/>
        </w:rPr>
        <w:t xml:space="preserve"> some progress has been made but the child needs the support provided by a </w:t>
      </w:r>
      <w:r w:rsidRPr="006B015D">
        <w:rPr>
          <w:rFonts w:ascii="Arial" w:hAnsi="Arial" w:cs="Arial"/>
          <w:b/>
          <w:sz w:val="24"/>
          <w:szCs w:val="24"/>
        </w:rPr>
        <w:t>GSP to continue</w:t>
      </w:r>
      <w:r>
        <w:rPr>
          <w:rFonts w:ascii="Arial" w:hAnsi="Arial" w:cs="Arial"/>
          <w:sz w:val="24"/>
          <w:szCs w:val="24"/>
        </w:rPr>
        <w:t xml:space="preserve">.  A new request </w:t>
      </w:r>
      <w:r w:rsidR="005464A6">
        <w:rPr>
          <w:rFonts w:ascii="Arial" w:hAnsi="Arial" w:cs="Arial"/>
          <w:sz w:val="24"/>
          <w:szCs w:val="24"/>
        </w:rPr>
        <w:t>for additional funding should</w:t>
      </w:r>
      <w:r>
        <w:rPr>
          <w:rFonts w:ascii="Arial" w:hAnsi="Arial" w:cs="Arial"/>
          <w:sz w:val="24"/>
          <w:szCs w:val="24"/>
        </w:rPr>
        <w:t xml:space="preserve"> be submitted with amended outcomes/provision.</w:t>
      </w:r>
    </w:p>
    <w:p w14:paraId="00B9D8ED" w14:textId="77777777" w:rsidR="006B3998" w:rsidRPr="006B3998" w:rsidRDefault="006B3998" w:rsidP="006B3998">
      <w:pPr>
        <w:pStyle w:val="ListParagraph"/>
        <w:numPr>
          <w:ilvl w:val="0"/>
          <w:numId w:val="16"/>
        </w:numPr>
        <w:rPr>
          <w:rFonts w:ascii="Arial" w:hAnsi="Arial" w:cs="Arial"/>
          <w:sz w:val="24"/>
          <w:szCs w:val="24"/>
        </w:rPr>
      </w:pPr>
      <w:r>
        <w:rPr>
          <w:rFonts w:ascii="Arial" w:hAnsi="Arial" w:cs="Arial"/>
          <w:sz w:val="24"/>
          <w:szCs w:val="24"/>
        </w:rPr>
        <w:t>Despite the additional input from the GSP</w:t>
      </w:r>
      <w:r w:rsidR="00193921">
        <w:rPr>
          <w:rFonts w:ascii="Arial" w:hAnsi="Arial" w:cs="Arial"/>
          <w:sz w:val="24"/>
          <w:szCs w:val="24"/>
        </w:rPr>
        <w:t xml:space="preserve"> the child requires more specialist provision and an </w:t>
      </w:r>
      <w:r w:rsidR="00193921" w:rsidRPr="006B015D">
        <w:rPr>
          <w:rFonts w:ascii="Arial" w:hAnsi="Arial" w:cs="Arial"/>
          <w:b/>
          <w:sz w:val="24"/>
          <w:szCs w:val="24"/>
        </w:rPr>
        <w:t>EHCNA will be submitted.</w:t>
      </w:r>
      <w:r w:rsidR="00193921">
        <w:rPr>
          <w:rFonts w:ascii="Arial" w:hAnsi="Arial" w:cs="Arial"/>
          <w:sz w:val="24"/>
          <w:szCs w:val="24"/>
        </w:rPr>
        <w:t xml:space="preserve"> </w:t>
      </w:r>
      <w:r>
        <w:rPr>
          <w:rFonts w:ascii="Arial" w:hAnsi="Arial" w:cs="Arial"/>
          <w:sz w:val="24"/>
          <w:szCs w:val="24"/>
        </w:rPr>
        <w:t xml:space="preserve"> </w:t>
      </w:r>
      <w:r w:rsidR="00193921">
        <w:rPr>
          <w:rFonts w:ascii="Arial" w:hAnsi="Arial" w:cs="Arial"/>
          <w:sz w:val="24"/>
          <w:szCs w:val="24"/>
        </w:rPr>
        <w:t xml:space="preserve">It is not necessary to wait until the review date if it becomes apparent at an earlier stage that an </w:t>
      </w:r>
      <w:r w:rsidR="006B015D">
        <w:rPr>
          <w:rFonts w:ascii="Arial" w:hAnsi="Arial" w:cs="Arial"/>
          <w:sz w:val="24"/>
          <w:szCs w:val="24"/>
        </w:rPr>
        <w:t>EHCNA</w:t>
      </w:r>
      <w:r w:rsidR="00193921">
        <w:rPr>
          <w:rFonts w:ascii="Arial" w:hAnsi="Arial" w:cs="Arial"/>
          <w:sz w:val="24"/>
          <w:szCs w:val="24"/>
        </w:rPr>
        <w:t xml:space="preserve"> may be required.</w:t>
      </w:r>
    </w:p>
    <w:p w14:paraId="00B9D8EE" w14:textId="53350C89" w:rsidR="00953188" w:rsidRDefault="008C55A7" w:rsidP="00953188">
      <w:pPr>
        <w:rPr>
          <w:rFonts w:ascii="Arial" w:hAnsi="Arial" w:cs="Arial"/>
          <w:sz w:val="24"/>
          <w:szCs w:val="24"/>
        </w:rPr>
      </w:pPr>
      <w:r>
        <w:rPr>
          <w:rFonts w:ascii="Arial" w:hAnsi="Arial" w:cs="Arial"/>
          <w:sz w:val="24"/>
          <w:szCs w:val="24"/>
        </w:rPr>
        <w:t xml:space="preserve">Completed forms and any supporting evidence need to </w:t>
      </w:r>
      <w:r w:rsidR="004672A1">
        <w:rPr>
          <w:rFonts w:ascii="Arial" w:hAnsi="Arial" w:cs="Arial"/>
          <w:sz w:val="24"/>
          <w:szCs w:val="24"/>
        </w:rPr>
        <w:t xml:space="preserve">be </w:t>
      </w:r>
      <w:r>
        <w:rPr>
          <w:rFonts w:ascii="Arial" w:hAnsi="Arial" w:cs="Arial"/>
          <w:sz w:val="24"/>
          <w:szCs w:val="24"/>
        </w:rPr>
        <w:t>returned to the SEN Team via encrypted email at:</w:t>
      </w:r>
    </w:p>
    <w:p w14:paraId="00B9D8EF" w14:textId="77777777" w:rsidR="008C55A7" w:rsidRPr="00953188" w:rsidRDefault="00AE5305" w:rsidP="00953188">
      <w:pPr>
        <w:jc w:val="center"/>
        <w:rPr>
          <w:rFonts w:ascii="Arial" w:hAnsi="Arial" w:cs="Arial"/>
          <w:sz w:val="24"/>
          <w:szCs w:val="24"/>
        </w:rPr>
      </w:pPr>
      <w:hyperlink r:id="rId21" w:history="1">
        <w:r w:rsidR="000776C2" w:rsidRPr="00B50D02">
          <w:rPr>
            <w:rStyle w:val="Hyperlink"/>
            <w:rFonts w:ascii="Arial" w:hAnsi="Arial" w:cs="Arial"/>
            <w:b/>
            <w:sz w:val="24"/>
            <w:szCs w:val="24"/>
          </w:rPr>
          <w:t>Senrequestsforassessments@shropshire.gov.uk</w:t>
        </w:r>
      </w:hyperlink>
    </w:p>
    <w:p w14:paraId="00B9D8F0" w14:textId="77777777" w:rsidR="006B015D" w:rsidRPr="00DE3CCF" w:rsidRDefault="006B015D" w:rsidP="008C55A7">
      <w:pPr>
        <w:jc w:val="center"/>
        <w:rPr>
          <w:rFonts w:ascii="Arial" w:hAnsi="Arial" w:cs="Arial"/>
          <w:b/>
          <w:color w:val="0070C0"/>
          <w:sz w:val="8"/>
          <w:szCs w:val="8"/>
          <w:u w:val="single"/>
        </w:rPr>
      </w:pPr>
    </w:p>
    <w:p w14:paraId="00B9D8F6" w14:textId="0B62B88D" w:rsidR="006B015D" w:rsidRPr="004672A1" w:rsidRDefault="006B015D" w:rsidP="001D05D6">
      <w:pPr>
        <w:tabs>
          <w:tab w:val="center" w:pos="5233"/>
        </w:tabs>
        <w:jc w:val="center"/>
        <w:rPr>
          <w:rFonts w:ascii="Arial" w:hAnsi="Arial" w:cs="Arial"/>
          <w:sz w:val="24"/>
          <w:szCs w:val="24"/>
          <w:u w:val="single"/>
        </w:rPr>
      </w:pPr>
      <w:r w:rsidRPr="006B015D">
        <w:rPr>
          <w:rFonts w:ascii="Arial" w:hAnsi="Arial" w:cs="Arial"/>
          <w:b/>
          <w:i/>
          <w:sz w:val="24"/>
          <w:szCs w:val="18"/>
        </w:rPr>
        <w:t xml:space="preserve">For further information </w:t>
      </w:r>
      <w:r w:rsidR="005464A6">
        <w:rPr>
          <w:rFonts w:ascii="Arial" w:hAnsi="Arial" w:cs="Arial"/>
          <w:b/>
          <w:i/>
          <w:sz w:val="24"/>
          <w:szCs w:val="18"/>
        </w:rPr>
        <w:t xml:space="preserve">about </w:t>
      </w:r>
      <w:r w:rsidRPr="006B015D">
        <w:rPr>
          <w:rFonts w:ascii="Arial" w:hAnsi="Arial" w:cs="Arial"/>
          <w:b/>
          <w:i/>
          <w:sz w:val="24"/>
          <w:szCs w:val="18"/>
        </w:rPr>
        <w:t xml:space="preserve">this process please </w:t>
      </w:r>
      <w:r w:rsidR="001D05D6">
        <w:rPr>
          <w:rFonts w:ascii="Arial" w:hAnsi="Arial" w:cs="Arial"/>
          <w:b/>
          <w:i/>
          <w:sz w:val="24"/>
          <w:szCs w:val="18"/>
        </w:rPr>
        <w:t xml:space="preserve">the </w:t>
      </w:r>
      <w:hyperlink r:id="rId22" w:history="1">
        <w:r w:rsidR="001D05D6" w:rsidRPr="001D05D6">
          <w:rPr>
            <w:rStyle w:val="Hyperlink"/>
            <w:rFonts w:ascii="Arial" w:hAnsi="Arial" w:cs="Arial"/>
            <w:b/>
            <w:i/>
            <w:sz w:val="24"/>
            <w:szCs w:val="18"/>
          </w:rPr>
          <w:t>SEN Team</w:t>
        </w:r>
      </w:hyperlink>
    </w:p>
    <w:sectPr w:rsidR="006B015D" w:rsidRPr="004672A1" w:rsidSect="001D05D6">
      <w:footerReference w:type="default" r:id="rId23"/>
      <w:footerReference w:type="first" r:id="rId24"/>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D74C7" w14:textId="77777777" w:rsidR="00AE5305" w:rsidRDefault="00AE5305" w:rsidP="00D11F4F">
      <w:pPr>
        <w:spacing w:after="0" w:line="240" w:lineRule="auto"/>
      </w:pPr>
      <w:r>
        <w:separator/>
      </w:r>
    </w:p>
  </w:endnote>
  <w:endnote w:type="continuationSeparator" w:id="0">
    <w:p w14:paraId="522A6555" w14:textId="77777777" w:rsidR="00AE5305" w:rsidRDefault="00AE5305" w:rsidP="00D1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17517"/>
      <w:docPartObj>
        <w:docPartGallery w:val="Page Numbers (Bottom of Page)"/>
        <w:docPartUnique/>
      </w:docPartObj>
    </w:sdtPr>
    <w:sdtEndPr/>
    <w:sdtContent>
      <w:sdt>
        <w:sdtPr>
          <w:id w:val="-817959018"/>
          <w:docPartObj>
            <w:docPartGallery w:val="Page Numbers (Top of Page)"/>
            <w:docPartUnique/>
          </w:docPartObj>
        </w:sdtPr>
        <w:sdtEndPr/>
        <w:sdtContent>
          <w:p w14:paraId="00B9D957" w14:textId="77777777" w:rsidR="0067445A" w:rsidRDefault="006744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1E5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1E5B">
              <w:rPr>
                <w:b/>
                <w:bCs/>
                <w:noProof/>
              </w:rPr>
              <w:t>8</w:t>
            </w:r>
            <w:r>
              <w:rPr>
                <w:b/>
                <w:bCs/>
                <w:sz w:val="24"/>
                <w:szCs w:val="24"/>
              </w:rPr>
              <w:fldChar w:fldCharType="end"/>
            </w:r>
          </w:p>
        </w:sdtContent>
      </w:sdt>
    </w:sdtContent>
  </w:sdt>
  <w:p w14:paraId="00B9D958" w14:textId="77777777" w:rsidR="0033715D" w:rsidRDefault="0033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D959" w14:textId="77777777" w:rsidR="0067445A" w:rsidRDefault="00AD38D7" w:rsidP="0067445A">
    <w:pPr>
      <w:pStyle w:val="Footer"/>
      <w:jc w:val="right"/>
    </w:pPr>
    <w:r>
      <w:rPr>
        <w:noProof/>
        <w:lang w:val="en-US"/>
      </w:rPr>
      <mc:AlternateContent>
        <mc:Choice Requires="wps">
          <w:drawing>
            <wp:anchor distT="45720" distB="45720" distL="114300" distR="114300" simplePos="0" relativeHeight="251659264" behindDoc="0" locked="0" layoutInCell="1" allowOverlap="1" wp14:anchorId="00B9D95A" wp14:editId="00B9D95B">
              <wp:simplePos x="0" y="0"/>
              <wp:positionH relativeFrom="margin">
                <wp:posOffset>9138549</wp:posOffset>
              </wp:positionH>
              <wp:positionV relativeFrom="bottomMargin">
                <wp:posOffset>258229</wp:posOffset>
              </wp:positionV>
              <wp:extent cx="956945" cy="2755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75590"/>
                      </a:xfrm>
                      <a:prstGeom prst="rect">
                        <a:avLst/>
                      </a:prstGeom>
                      <a:solidFill>
                        <a:srgbClr val="FFFFFF"/>
                      </a:solidFill>
                      <a:ln w="9525">
                        <a:noFill/>
                        <a:miter lim="800000"/>
                        <a:headEnd/>
                        <a:tailEnd/>
                      </a:ln>
                    </wps:spPr>
                    <wps:txbx>
                      <w:txbxContent>
                        <w:sdt>
                          <w:sdtPr>
                            <w:id w:val="-1000655663"/>
                            <w:docPartObj>
                              <w:docPartGallery w:val="Page Numbers (Top of Page)"/>
                              <w:docPartUnique/>
                            </w:docPartObj>
                          </w:sdtPr>
                          <w:sdtEndPr/>
                          <w:sdtContent>
                            <w:p w14:paraId="00B9D999" w14:textId="77777777" w:rsidR="00AD38D7" w:rsidRDefault="00AD38D7" w:rsidP="00AD38D7">
                              <w:pPr>
                                <w:pStyle w:val="Footer"/>
                                <w:jc w:val="right"/>
                              </w:pPr>
                              <w:r>
                                <w:t xml:space="preserve">Page </w:t>
                              </w:r>
                              <w:r>
                                <w:rPr>
                                  <w:b/>
                                  <w:bCs/>
                                </w:rPr>
                                <w:t>7</w:t>
                              </w:r>
                              <w:r>
                                <w:t xml:space="preserve"> of </w:t>
                              </w:r>
                              <w:r>
                                <w:rPr>
                                  <w:b/>
                                  <w:bCs/>
                                </w:rPr>
                                <w:t>8</w:t>
                              </w:r>
                            </w:p>
                          </w:sdtContent>
                        </w:sdt>
                        <w:p w14:paraId="00B9D99A" w14:textId="77777777" w:rsidR="00AD38D7" w:rsidRDefault="00AD3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9D95A" id="_x0000_t202" coordsize="21600,21600" o:spt="202" path="m,l,21600r21600,l21600,xe">
              <v:stroke joinstyle="miter"/>
              <v:path gradientshapeok="t" o:connecttype="rect"/>
            </v:shapetype>
            <v:shape id="_x0000_s1034" type="#_x0000_t202" style="position:absolute;left:0;text-align:left;margin-left:719.55pt;margin-top:20.35pt;width:75.35pt;height:2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" stroked="f">
              <v:textbox>
                <w:txbxContent>
                  <w:sdt>
                    <w:sdtPr>
                      <w:id w:val="-1000655663"/>
                      <w:docPartObj>
                        <w:docPartGallery w:val="Page Numbers (Top of Page)"/>
                        <w:docPartUnique/>
                      </w:docPartObj>
                    </w:sdtPr>
                    <w:sdtEndPr/>
                    <w:sdtContent>
                      <w:p w14:paraId="00B9D999" w14:textId="77777777" w:rsidR="00AD38D7" w:rsidRDefault="00AD38D7" w:rsidP="00AD38D7">
                        <w:pPr>
                          <w:pStyle w:val="Footer"/>
                          <w:jc w:val="right"/>
                        </w:pPr>
                        <w:r>
                          <w:t xml:space="preserve">Page </w:t>
                        </w:r>
                        <w:r>
                          <w:rPr>
                            <w:b/>
                            <w:bCs/>
                          </w:rPr>
                          <w:t>7</w:t>
                        </w:r>
                        <w:r>
                          <w:t xml:space="preserve"> of </w:t>
                        </w:r>
                        <w:r>
                          <w:rPr>
                            <w:b/>
                            <w:bCs/>
                          </w:rPr>
                          <w:t>8</w:t>
                        </w:r>
                      </w:p>
                    </w:sdtContent>
                  </w:sdt>
                  <w:p w14:paraId="00B9D99A" w14:textId="77777777" w:rsidR="00AD38D7" w:rsidRDefault="00AD38D7"/>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CC93" w14:textId="77777777" w:rsidR="00AE5305" w:rsidRDefault="00AE5305" w:rsidP="00D11F4F">
      <w:pPr>
        <w:spacing w:after="0" w:line="240" w:lineRule="auto"/>
      </w:pPr>
      <w:r>
        <w:separator/>
      </w:r>
    </w:p>
  </w:footnote>
  <w:footnote w:type="continuationSeparator" w:id="0">
    <w:p w14:paraId="5AB3A0AB" w14:textId="77777777" w:rsidR="00AE5305" w:rsidRDefault="00AE5305" w:rsidP="00D11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32D"/>
    <w:multiLevelType w:val="hybridMultilevel"/>
    <w:tmpl w:val="8CF4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3F26"/>
    <w:multiLevelType w:val="hybridMultilevel"/>
    <w:tmpl w:val="94C0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74AD"/>
    <w:multiLevelType w:val="hybridMultilevel"/>
    <w:tmpl w:val="EF7C322C"/>
    <w:lvl w:ilvl="0" w:tplc="BCB4B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912B7"/>
    <w:multiLevelType w:val="hybridMultilevel"/>
    <w:tmpl w:val="4864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D2544"/>
    <w:multiLevelType w:val="hybridMultilevel"/>
    <w:tmpl w:val="9D2E6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04108"/>
    <w:multiLevelType w:val="hybridMultilevel"/>
    <w:tmpl w:val="407C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97CEA"/>
    <w:multiLevelType w:val="hybridMultilevel"/>
    <w:tmpl w:val="1C08D180"/>
    <w:lvl w:ilvl="0" w:tplc="3F168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32812"/>
    <w:multiLevelType w:val="hybridMultilevel"/>
    <w:tmpl w:val="D6DE7946"/>
    <w:lvl w:ilvl="0" w:tplc="ED3A5C0E">
      <w:start w:val="1"/>
      <w:numFmt w:val="bullet"/>
      <w:lvlText w:val="•"/>
      <w:lvlJc w:val="left"/>
      <w:pPr>
        <w:tabs>
          <w:tab w:val="num" w:pos="346"/>
        </w:tabs>
        <w:ind w:left="346" w:hanging="360"/>
      </w:pPr>
      <w:rPr>
        <w:rFonts w:ascii="Times New Roman" w:hAnsi="Times New Roman" w:hint="default"/>
      </w:rPr>
    </w:lvl>
    <w:lvl w:ilvl="1" w:tplc="FDDA2EA0" w:tentative="1">
      <w:start w:val="1"/>
      <w:numFmt w:val="bullet"/>
      <w:lvlText w:val="•"/>
      <w:lvlJc w:val="left"/>
      <w:pPr>
        <w:tabs>
          <w:tab w:val="num" w:pos="1066"/>
        </w:tabs>
        <w:ind w:left="1066" w:hanging="360"/>
      </w:pPr>
      <w:rPr>
        <w:rFonts w:ascii="Times New Roman" w:hAnsi="Times New Roman" w:hint="default"/>
      </w:rPr>
    </w:lvl>
    <w:lvl w:ilvl="2" w:tplc="2E2CC836" w:tentative="1">
      <w:start w:val="1"/>
      <w:numFmt w:val="bullet"/>
      <w:lvlText w:val="•"/>
      <w:lvlJc w:val="left"/>
      <w:pPr>
        <w:tabs>
          <w:tab w:val="num" w:pos="1786"/>
        </w:tabs>
        <w:ind w:left="1786" w:hanging="360"/>
      </w:pPr>
      <w:rPr>
        <w:rFonts w:ascii="Times New Roman" w:hAnsi="Times New Roman" w:hint="default"/>
      </w:rPr>
    </w:lvl>
    <w:lvl w:ilvl="3" w:tplc="604E1F80" w:tentative="1">
      <w:start w:val="1"/>
      <w:numFmt w:val="bullet"/>
      <w:lvlText w:val="•"/>
      <w:lvlJc w:val="left"/>
      <w:pPr>
        <w:tabs>
          <w:tab w:val="num" w:pos="2506"/>
        </w:tabs>
        <w:ind w:left="2506" w:hanging="360"/>
      </w:pPr>
      <w:rPr>
        <w:rFonts w:ascii="Times New Roman" w:hAnsi="Times New Roman" w:hint="default"/>
      </w:rPr>
    </w:lvl>
    <w:lvl w:ilvl="4" w:tplc="D60654CA" w:tentative="1">
      <w:start w:val="1"/>
      <w:numFmt w:val="bullet"/>
      <w:lvlText w:val="•"/>
      <w:lvlJc w:val="left"/>
      <w:pPr>
        <w:tabs>
          <w:tab w:val="num" w:pos="3226"/>
        </w:tabs>
        <w:ind w:left="3226" w:hanging="360"/>
      </w:pPr>
      <w:rPr>
        <w:rFonts w:ascii="Times New Roman" w:hAnsi="Times New Roman" w:hint="default"/>
      </w:rPr>
    </w:lvl>
    <w:lvl w:ilvl="5" w:tplc="254AE896" w:tentative="1">
      <w:start w:val="1"/>
      <w:numFmt w:val="bullet"/>
      <w:lvlText w:val="•"/>
      <w:lvlJc w:val="left"/>
      <w:pPr>
        <w:tabs>
          <w:tab w:val="num" w:pos="3946"/>
        </w:tabs>
        <w:ind w:left="3946" w:hanging="360"/>
      </w:pPr>
      <w:rPr>
        <w:rFonts w:ascii="Times New Roman" w:hAnsi="Times New Roman" w:hint="default"/>
      </w:rPr>
    </w:lvl>
    <w:lvl w:ilvl="6" w:tplc="70829618" w:tentative="1">
      <w:start w:val="1"/>
      <w:numFmt w:val="bullet"/>
      <w:lvlText w:val="•"/>
      <w:lvlJc w:val="left"/>
      <w:pPr>
        <w:tabs>
          <w:tab w:val="num" w:pos="4666"/>
        </w:tabs>
        <w:ind w:left="4666" w:hanging="360"/>
      </w:pPr>
      <w:rPr>
        <w:rFonts w:ascii="Times New Roman" w:hAnsi="Times New Roman" w:hint="default"/>
      </w:rPr>
    </w:lvl>
    <w:lvl w:ilvl="7" w:tplc="8FDEB918" w:tentative="1">
      <w:start w:val="1"/>
      <w:numFmt w:val="bullet"/>
      <w:lvlText w:val="•"/>
      <w:lvlJc w:val="left"/>
      <w:pPr>
        <w:tabs>
          <w:tab w:val="num" w:pos="5386"/>
        </w:tabs>
        <w:ind w:left="5386" w:hanging="360"/>
      </w:pPr>
      <w:rPr>
        <w:rFonts w:ascii="Times New Roman" w:hAnsi="Times New Roman" w:hint="default"/>
      </w:rPr>
    </w:lvl>
    <w:lvl w:ilvl="8" w:tplc="67A22A98" w:tentative="1">
      <w:start w:val="1"/>
      <w:numFmt w:val="bullet"/>
      <w:lvlText w:val="•"/>
      <w:lvlJc w:val="left"/>
      <w:pPr>
        <w:tabs>
          <w:tab w:val="num" w:pos="6106"/>
        </w:tabs>
        <w:ind w:left="6106" w:hanging="360"/>
      </w:pPr>
      <w:rPr>
        <w:rFonts w:ascii="Times New Roman" w:hAnsi="Times New Roman" w:hint="default"/>
      </w:rPr>
    </w:lvl>
  </w:abstractNum>
  <w:abstractNum w:abstractNumId="8" w15:restartNumberingAfterBreak="0">
    <w:nsid w:val="29FD151D"/>
    <w:multiLevelType w:val="hybridMultilevel"/>
    <w:tmpl w:val="7E90C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009A"/>
    <w:multiLevelType w:val="hybridMultilevel"/>
    <w:tmpl w:val="7F765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07045"/>
    <w:multiLevelType w:val="hybridMultilevel"/>
    <w:tmpl w:val="CFC0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F401D"/>
    <w:multiLevelType w:val="hybridMultilevel"/>
    <w:tmpl w:val="D02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712D4"/>
    <w:multiLevelType w:val="hybridMultilevel"/>
    <w:tmpl w:val="F3FCC5C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49A16159"/>
    <w:multiLevelType w:val="hybridMultilevel"/>
    <w:tmpl w:val="A724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37BA5"/>
    <w:multiLevelType w:val="hybridMultilevel"/>
    <w:tmpl w:val="7EA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36FA6"/>
    <w:multiLevelType w:val="hybridMultilevel"/>
    <w:tmpl w:val="FC5E4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56D9B"/>
    <w:multiLevelType w:val="hybridMultilevel"/>
    <w:tmpl w:val="45C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D5252"/>
    <w:multiLevelType w:val="hybridMultilevel"/>
    <w:tmpl w:val="C4B04D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78C042B5"/>
    <w:multiLevelType w:val="hybridMultilevel"/>
    <w:tmpl w:val="C9C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7"/>
  </w:num>
  <w:num w:numId="5">
    <w:abstractNumId w:val="5"/>
  </w:num>
  <w:num w:numId="6">
    <w:abstractNumId w:val="6"/>
  </w:num>
  <w:num w:numId="7">
    <w:abstractNumId w:val="18"/>
  </w:num>
  <w:num w:numId="8">
    <w:abstractNumId w:val="14"/>
  </w:num>
  <w:num w:numId="9">
    <w:abstractNumId w:val="8"/>
  </w:num>
  <w:num w:numId="10">
    <w:abstractNumId w:val="15"/>
  </w:num>
  <w:num w:numId="11">
    <w:abstractNumId w:val="2"/>
  </w:num>
  <w:num w:numId="12">
    <w:abstractNumId w:val="9"/>
  </w:num>
  <w:num w:numId="13">
    <w:abstractNumId w:val="4"/>
  </w:num>
  <w:num w:numId="14">
    <w:abstractNumId w:val="0"/>
  </w:num>
  <w:num w:numId="15">
    <w:abstractNumId w:val="11"/>
  </w:num>
  <w:num w:numId="16">
    <w:abstractNumId w:val="13"/>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82"/>
    <w:rsid w:val="000147C4"/>
    <w:rsid w:val="000320BC"/>
    <w:rsid w:val="00032C9B"/>
    <w:rsid w:val="00036C84"/>
    <w:rsid w:val="00037239"/>
    <w:rsid w:val="000401C9"/>
    <w:rsid w:val="00041A5D"/>
    <w:rsid w:val="00042649"/>
    <w:rsid w:val="00046745"/>
    <w:rsid w:val="000506EE"/>
    <w:rsid w:val="00062FB9"/>
    <w:rsid w:val="00063C12"/>
    <w:rsid w:val="00067C83"/>
    <w:rsid w:val="00072FF9"/>
    <w:rsid w:val="000776C2"/>
    <w:rsid w:val="00077ECD"/>
    <w:rsid w:val="000819FF"/>
    <w:rsid w:val="00087F57"/>
    <w:rsid w:val="000914B5"/>
    <w:rsid w:val="00095130"/>
    <w:rsid w:val="000B69E4"/>
    <w:rsid w:val="000D2CF1"/>
    <w:rsid w:val="000E6B01"/>
    <w:rsid w:val="000F5D23"/>
    <w:rsid w:val="000F6BF3"/>
    <w:rsid w:val="001024C5"/>
    <w:rsid w:val="00114F33"/>
    <w:rsid w:val="00123712"/>
    <w:rsid w:val="00125114"/>
    <w:rsid w:val="00125BFE"/>
    <w:rsid w:val="001407A4"/>
    <w:rsid w:val="00141BE7"/>
    <w:rsid w:val="00145C8D"/>
    <w:rsid w:val="00146E89"/>
    <w:rsid w:val="00152C4E"/>
    <w:rsid w:val="00170BE1"/>
    <w:rsid w:val="00174F04"/>
    <w:rsid w:val="0018283D"/>
    <w:rsid w:val="0019109D"/>
    <w:rsid w:val="0019158F"/>
    <w:rsid w:val="00193921"/>
    <w:rsid w:val="00194F33"/>
    <w:rsid w:val="001A0446"/>
    <w:rsid w:val="001A0CC6"/>
    <w:rsid w:val="001B40C0"/>
    <w:rsid w:val="001C0FA9"/>
    <w:rsid w:val="001C1032"/>
    <w:rsid w:val="001C41C6"/>
    <w:rsid w:val="001C7E2C"/>
    <w:rsid w:val="001D05D6"/>
    <w:rsid w:val="001D0AE8"/>
    <w:rsid w:val="001D3745"/>
    <w:rsid w:val="001E5BEF"/>
    <w:rsid w:val="001F1E01"/>
    <w:rsid w:val="001F2071"/>
    <w:rsid w:val="001F2BA8"/>
    <w:rsid w:val="0020265A"/>
    <w:rsid w:val="002344C1"/>
    <w:rsid w:val="00251D62"/>
    <w:rsid w:val="00253232"/>
    <w:rsid w:val="00254963"/>
    <w:rsid w:val="00254EF0"/>
    <w:rsid w:val="00261CD7"/>
    <w:rsid w:val="002737FF"/>
    <w:rsid w:val="0029495C"/>
    <w:rsid w:val="002B5BD7"/>
    <w:rsid w:val="002C5C7E"/>
    <w:rsid w:val="002D40F7"/>
    <w:rsid w:val="002E3DE4"/>
    <w:rsid w:val="002E5AFA"/>
    <w:rsid w:val="002F5152"/>
    <w:rsid w:val="002F6980"/>
    <w:rsid w:val="00312342"/>
    <w:rsid w:val="0032348F"/>
    <w:rsid w:val="00323BCA"/>
    <w:rsid w:val="0033715D"/>
    <w:rsid w:val="00337792"/>
    <w:rsid w:val="003449D5"/>
    <w:rsid w:val="003635D2"/>
    <w:rsid w:val="00382380"/>
    <w:rsid w:val="003B6804"/>
    <w:rsid w:val="003C18CD"/>
    <w:rsid w:val="003C1FAB"/>
    <w:rsid w:val="003C21AA"/>
    <w:rsid w:val="003C5816"/>
    <w:rsid w:val="003D60A1"/>
    <w:rsid w:val="003D6EF1"/>
    <w:rsid w:val="003E2951"/>
    <w:rsid w:val="0040157E"/>
    <w:rsid w:val="00424382"/>
    <w:rsid w:val="004266DF"/>
    <w:rsid w:val="00437230"/>
    <w:rsid w:val="00442FC4"/>
    <w:rsid w:val="0044516A"/>
    <w:rsid w:val="00446D35"/>
    <w:rsid w:val="0046546E"/>
    <w:rsid w:val="004672A1"/>
    <w:rsid w:val="004803DB"/>
    <w:rsid w:val="004816BE"/>
    <w:rsid w:val="004858DA"/>
    <w:rsid w:val="00486BAB"/>
    <w:rsid w:val="00496F1D"/>
    <w:rsid w:val="004A040C"/>
    <w:rsid w:val="004A3699"/>
    <w:rsid w:val="004A4152"/>
    <w:rsid w:val="004B4F7F"/>
    <w:rsid w:val="004B7E12"/>
    <w:rsid w:val="004C2FD2"/>
    <w:rsid w:val="004D7FFE"/>
    <w:rsid w:val="004F1C58"/>
    <w:rsid w:val="00505053"/>
    <w:rsid w:val="00526142"/>
    <w:rsid w:val="005339FE"/>
    <w:rsid w:val="005347CB"/>
    <w:rsid w:val="00540860"/>
    <w:rsid w:val="00541957"/>
    <w:rsid w:val="005462CE"/>
    <w:rsid w:val="00546396"/>
    <w:rsid w:val="005464A6"/>
    <w:rsid w:val="005531B9"/>
    <w:rsid w:val="00554476"/>
    <w:rsid w:val="005600E8"/>
    <w:rsid w:val="00560550"/>
    <w:rsid w:val="00561834"/>
    <w:rsid w:val="00563EB7"/>
    <w:rsid w:val="00566863"/>
    <w:rsid w:val="00576B51"/>
    <w:rsid w:val="0059059C"/>
    <w:rsid w:val="00597E65"/>
    <w:rsid w:val="005C79AB"/>
    <w:rsid w:val="005D0186"/>
    <w:rsid w:val="005D35E6"/>
    <w:rsid w:val="005F0E8B"/>
    <w:rsid w:val="005F132D"/>
    <w:rsid w:val="005F7019"/>
    <w:rsid w:val="005F7DCB"/>
    <w:rsid w:val="00602687"/>
    <w:rsid w:val="0061194B"/>
    <w:rsid w:val="00617C80"/>
    <w:rsid w:val="00617EC9"/>
    <w:rsid w:val="006251E5"/>
    <w:rsid w:val="00625392"/>
    <w:rsid w:val="00633096"/>
    <w:rsid w:val="00636F1F"/>
    <w:rsid w:val="006672AB"/>
    <w:rsid w:val="00667448"/>
    <w:rsid w:val="00671CED"/>
    <w:rsid w:val="0067445A"/>
    <w:rsid w:val="006846FE"/>
    <w:rsid w:val="00697C90"/>
    <w:rsid w:val="006A364A"/>
    <w:rsid w:val="006B015D"/>
    <w:rsid w:val="006B3998"/>
    <w:rsid w:val="006C393A"/>
    <w:rsid w:val="006D7178"/>
    <w:rsid w:val="006E379C"/>
    <w:rsid w:val="00711DD5"/>
    <w:rsid w:val="007169CC"/>
    <w:rsid w:val="007311D6"/>
    <w:rsid w:val="0073490B"/>
    <w:rsid w:val="00734F28"/>
    <w:rsid w:val="00735DB1"/>
    <w:rsid w:val="007360F2"/>
    <w:rsid w:val="0074676A"/>
    <w:rsid w:val="0075353E"/>
    <w:rsid w:val="007552B9"/>
    <w:rsid w:val="0076564B"/>
    <w:rsid w:val="007725D5"/>
    <w:rsid w:val="0078256A"/>
    <w:rsid w:val="00792789"/>
    <w:rsid w:val="00794E81"/>
    <w:rsid w:val="007A068E"/>
    <w:rsid w:val="007A7FA7"/>
    <w:rsid w:val="007E2D9C"/>
    <w:rsid w:val="007E3F09"/>
    <w:rsid w:val="007F1C44"/>
    <w:rsid w:val="007F50E5"/>
    <w:rsid w:val="008058AD"/>
    <w:rsid w:val="00820309"/>
    <w:rsid w:val="00824634"/>
    <w:rsid w:val="008258F8"/>
    <w:rsid w:val="0082639A"/>
    <w:rsid w:val="008413D2"/>
    <w:rsid w:val="00842200"/>
    <w:rsid w:val="008571FC"/>
    <w:rsid w:val="00857B92"/>
    <w:rsid w:val="008761D8"/>
    <w:rsid w:val="00876354"/>
    <w:rsid w:val="00892BA3"/>
    <w:rsid w:val="00894B38"/>
    <w:rsid w:val="008A2B36"/>
    <w:rsid w:val="008A2F3D"/>
    <w:rsid w:val="008B1AE0"/>
    <w:rsid w:val="008B20EB"/>
    <w:rsid w:val="008C3D03"/>
    <w:rsid w:val="008C55A7"/>
    <w:rsid w:val="008C78A0"/>
    <w:rsid w:val="00903BBD"/>
    <w:rsid w:val="00911010"/>
    <w:rsid w:val="009131E9"/>
    <w:rsid w:val="009346D2"/>
    <w:rsid w:val="00937359"/>
    <w:rsid w:val="0094303C"/>
    <w:rsid w:val="00944E4B"/>
    <w:rsid w:val="009461C4"/>
    <w:rsid w:val="00947D71"/>
    <w:rsid w:val="009503E2"/>
    <w:rsid w:val="00950BFB"/>
    <w:rsid w:val="00953188"/>
    <w:rsid w:val="009540B6"/>
    <w:rsid w:val="0096137E"/>
    <w:rsid w:val="00965076"/>
    <w:rsid w:val="00976DB2"/>
    <w:rsid w:val="0098556B"/>
    <w:rsid w:val="009936E2"/>
    <w:rsid w:val="009A3FD2"/>
    <w:rsid w:val="009B37B5"/>
    <w:rsid w:val="009B5D16"/>
    <w:rsid w:val="009D0FD5"/>
    <w:rsid w:val="009D5FDB"/>
    <w:rsid w:val="009D62DF"/>
    <w:rsid w:val="009D6C9F"/>
    <w:rsid w:val="009E2E55"/>
    <w:rsid w:val="009F3814"/>
    <w:rsid w:val="009F63EA"/>
    <w:rsid w:val="00A0212F"/>
    <w:rsid w:val="00A03079"/>
    <w:rsid w:val="00A05F2F"/>
    <w:rsid w:val="00A06C85"/>
    <w:rsid w:val="00A115BC"/>
    <w:rsid w:val="00A14F06"/>
    <w:rsid w:val="00A212AF"/>
    <w:rsid w:val="00A21C6C"/>
    <w:rsid w:val="00A25911"/>
    <w:rsid w:val="00A25B50"/>
    <w:rsid w:val="00A353A8"/>
    <w:rsid w:val="00A35CAB"/>
    <w:rsid w:val="00A51A98"/>
    <w:rsid w:val="00A51E5B"/>
    <w:rsid w:val="00A76215"/>
    <w:rsid w:val="00A850DC"/>
    <w:rsid w:val="00A94D36"/>
    <w:rsid w:val="00AA0CCE"/>
    <w:rsid w:val="00AA73CD"/>
    <w:rsid w:val="00AC35A4"/>
    <w:rsid w:val="00AD38D7"/>
    <w:rsid w:val="00AE2CC5"/>
    <w:rsid w:val="00AE5305"/>
    <w:rsid w:val="00AE7A89"/>
    <w:rsid w:val="00B04E1B"/>
    <w:rsid w:val="00B05701"/>
    <w:rsid w:val="00B10D1E"/>
    <w:rsid w:val="00B121A0"/>
    <w:rsid w:val="00B1630C"/>
    <w:rsid w:val="00B23B85"/>
    <w:rsid w:val="00B24683"/>
    <w:rsid w:val="00B2619F"/>
    <w:rsid w:val="00B607FC"/>
    <w:rsid w:val="00B70442"/>
    <w:rsid w:val="00B81817"/>
    <w:rsid w:val="00B90D3B"/>
    <w:rsid w:val="00B92408"/>
    <w:rsid w:val="00B94745"/>
    <w:rsid w:val="00B96F35"/>
    <w:rsid w:val="00BA4ABD"/>
    <w:rsid w:val="00BA6959"/>
    <w:rsid w:val="00BB299E"/>
    <w:rsid w:val="00BB4DD3"/>
    <w:rsid w:val="00BC349E"/>
    <w:rsid w:val="00BD3119"/>
    <w:rsid w:val="00BE64FB"/>
    <w:rsid w:val="00BE6B0E"/>
    <w:rsid w:val="00BE7D4E"/>
    <w:rsid w:val="00BF085B"/>
    <w:rsid w:val="00C0373D"/>
    <w:rsid w:val="00C40355"/>
    <w:rsid w:val="00C84854"/>
    <w:rsid w:val="00C91BA6"/>
    <w:rsid w:val="00C939A4"/>
    <w:rsid w:val="00C94732"/>
    <w:rsid w:val="00CD01EF"/>
    <w:rsid w:val="00CD0267"/>
    <w:rsid w:val="00CD5C01"/>
    <w:rsid w:val="00CE31C3"/>
    <w:rsid w:val="00CE7C0A"/>
    <w:rsid w:val="00CF102E"/>
    <w:rsid w:val="00D11F4F"/>
    <w:rsid w:val="00D31768"/>
    <w:rsid w:val="00D40096"/>
    <w:rsid w:val="00D42058"/>
    <w:rsid w:val="00D45D69"/>
    <w:rsid w:val="00D52123"/>
    <w:rsid w:val="00D57B05"/>
    <w:rsid w:val="00D64D60"/>
    <w:rsid w:val="00D6509D"/>
    <w:rsid w:val="00D75146"/>
    <w:rsid w:val="00DA25C6"/>
    <w:rsid w:val="00DA56FA"/>
    <w:rsid w:val="00DB4ABD"/>
    <w:rsid w:val="00DC2B17"/>
    <w:rsid w:val="00DD0843"/>
    <w:rsid w:val="00DD1744"/>
    <w:rsid w:val="00DD179E"/>
    <w:rsid w:val="00DD7ABA"/>
    <w:rsid w:val="00DE0479"/>
    <w:rsid w:val="00DE3CCF"/>
    <w:rsid w:val="00DF1B00"/>
    <w:rsid w:val="00DF7BF4"/>
    <w:rsid w:val="00E00AF4"/>
    <w:rsid w:val="00E0311F"/>
    <w:rsid w:val="00E068B5"/>
    <w:rsid w:val="00E32F2D"/>
    <w:rsid w:val="00E36E0D"/>
    <w:rsid w:val="00E377E4"/>
    <w:rsid w:val="00E53950"/>
    <w:rsid w:val="00E6089B"/>
    <w:rsid w:val="00E820E9"/>
    <w:rsid w:val="00E85A6E"/>
    <w:rsid w:val="00E918F0"/>
    <w:rsid w:val="00EA6902"/>
    <w:rsid w:val="00EC12B1"/>
    <w:rsid w:val="00EC6DD4"/>
    <w:rsid w:val="00ED53D1"/>
    <w:rsid w:val="00ED6305"/>
    <w:rsid w:val="00ED7CBB"/>
    <w:rsid w:val="00EE2EC3"/>
    <w:rsid w:val="00EE7724"/>
    <w:rsid w:val="00EF0C67"/>
    <w:rsid w:val="00EF5FDD"/>
    <w:rsid w:val="00EF6FE6"/>
    <w:rsid w:val="00F0355D"/>
    <w:rsid w:val="00F067F0"/>
    <w:rsid w:val="00F07340"/>
    <w:rsid w:val="00F152C2"/>
    <w:rsid w:val="00F16A1A"/>
    <w:rsid w:val="00F16F95"/>
    <w:rsid w:val="00F203EF"/>
    <w:rsid w:val="00F2370D"/>
    <w:rsid w:val="00F2514B"/>
    <w:rsid w:val="00F3264D"/>
    <w:rsid w:val="00F32931"/>
    <w:rsid w:val="00F60D3D"/>
    <w:rsid w:val="00F660AF"/>
    <w:rsid w:val="00F67507"/>
    <w:rsid w:val="00F778BF"/>
    <w:rsid w:val="00F852A7"/>
    <w:rsid w:val="00F94855"/>
    <w:rsid w:val="00FA0ADA"/>
    <w:rsid w:val="00FA2D68"/>
    <w:rsid w:val="00FA4F21"/>
    <w:rsid w:val="00FB3E20"/>
    <w:rsid w:val="00FB48D5"/>
    <w:rsid w:val="00FC7980"/>
    <w:rsid w:val="00FD1A0B"/>
    <w:rsid w:val="00FD5456"/>
    <w:rsid w:val="00FD653C"/>
    <w:rsid w:val="00FE2984"/>
    <w:rsid w:val="00FF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D88A"/>
  <w15:chartTrackingRefBased/>
  <w15:docId w15:val="{41F49DB0-C107-443A-A3A6-7CE43C8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43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382"/>
    <w:rPr>
      <w:rFonts w:eastAsiaTheme="minorEastAsia"/>
      <w:lang w:val="en-US"/>
    </w:rPr>
  </w:style>
  <w:style w:type="table" w:styleId="TableGrid">
    <w:name w:val="Table Grid"/>
    <w:basedOn w:val="TableNormal"/>
    <w:uiPriority w:val="39"/>
    <w:rsid w:val="00B9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4F"/>
  </w:style>
  <w:style w:type="paragraph" w:styleId="Footer">
    <w:name w:val="footer"/>
    <w:basedOn w:val="Normal"/>
    <w:link w:val="FooterChar"/>
    <w:uiPriority w:val="99"/>
    <w:unhideWhenUsed/>
    <w:rsid w:val="00D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4F"/>
  </w:style>
  <w:style w:type="paragraph" w:styleId="BalloonText">
    <w:name w:val="Balloon Text"/>
    <w:basedOn w:val="Normal"/>
    <w:link w:val="BalloonTextChar"/>
    <w:uiPriority w:val="99"/>
    <w:semiHidden/>
    <w:unhideWhenUsed/>
    <w:rsid w:val="00E0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1F"/>
    <w:rPr>
      <w:rFonts w:ascii="Segoe UI" w:hAnsi="Segoe UI" w:cs="Segoe UI"/>
      <w:sz w:val="18"/>
      <w:szCs w:val="18"/>
    </w:rPr>
  </w:style>
  <w:style w:type="paragraph" w:styleId="NormalWeb">
    <w:name w:val="Normal (Web)"/>
    <w:basedOn w:val="Normal"/>
    <w:uiPriority w:val="99"/>
    <w:semiHidden/>
    <w:unhideWhenUsed/>
    <w:rsid w:val="00E0311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D2CF1"/>
    <w:pPr>
      <w:ind w:left="720"/>
      <w:contextualSpacing/>
    </w:pPr>
  </w:style>
  <w:style w:type="character" w:styleId="HTMLCite">
    <w:name w:val="HTML Cite"/>
    <w:basedOn w:val="DefaultParagraphFont"/>
    <w:uiPriority w:val="99"/>
    <w:semiHidden/>
    <w:unhideWhenUsed/>
    <w:rsid w:val="00ED6305"/>
    <w:rPr>
      <w:i/>
      <w:iCs/>
    </w:rPr>
  </w:style>
  <w:style w:type="character" w:styleId="Hyperlink">
    <w:name w:val="Hyperlink"/>
    <w:basedOn w:val="DefaultParagraphFont"/>
    <w:uiPriority w:val="99"/>
    <w:unhideWhenUsed/>
    <w:rsid w:val="00FC7980"/>
    <w:rPr>
      <w:color w:val="0563C1" w:themeColor="hyperlink"/>
      <w:u w:val="single"/>
    </w:rPr>
  </w:style>
  <w:style w:type="character" w:styleId="CommentReference">
    <w:name w:val="annotation reference"/>
    <w:basedOn w:val="DefaultParagraphFont"/>
    <w:uiPriority w:val="99"/>
    <w:semiHidden/>
    <w:unhideWhenUsed/>
    <w:rsid w:val="00ED53D1"/>
    <w:rPr>
      <w:sz w:val="16"/>
      <w:szCs w:val="16"/>
    </w:rPr>
  </w:style>
  <w:style w:type="paragraph" w:styleId="CommentText">
    <w:name w:val="annotation text"/>
    <w:basedOn w:val="Normal"/>
    <w:link w:val="CommentTextChar"/>
    <w:uiPriority w:val="99"/>
    <w:semiHidden/>
    <w:unhideWhenUsed/>
    <w:rsid w:val="00ED53D1"/>
    <w:pPr>
      <w:spacing w:line="240" w:lineRule="auto"/>
    </w:pPr>
    <w:rPr>
      <w:sz w:val="20"/>
      <w:szCs w:val="20"/>
    </w:rPr>
  </w:style>
  <w:style w:type="character" w:customStyle="1" w:styleId="CommentTextChar">
    <w:name w:val="Comment Text Char"/>
    <w:basedOn w:val="DefaultParagraphFont"/>
    <w:link w:val="CommentText"/>
    <w:uiPriority w:val="99"/>
    <w:semiHidden/>
    <w:rsid w:val="00ED53D1"/>
    <w:rPr>
      <w:sz w:val="20"/>
      <w:szCs w:val="20"/>
    </w:rPr>
  </w:style>
  <w:style w:type="paragraph" w:styleId="CommentSubject">
    <w:name w:val="annotation subject"/>
    <w:basedOn w:val="CommentText"/>
    <w:next w:val="CommentText"/>
    <w:link w:val="CommentSubjectChar"/>
    <w:uiPriority w:val="99"/>
    <w:semiHidden/>
    <w:unhideWhenUsed/>
    <w:rsid w:val="00ED53D1"/>
    <w:rPr>
      <w:b/>
      <w:bCs/>
    </w:rPr>
  </w:style>
  <w:style w:type="character" w:customStyle="1" w:styleId="CommentSubjectChar">
    <w:name w:val="Comment Subject Char"/>
    <w:basedOn w:val="CommentTextChar"/>
    <w:link w:val="CommentSubject"/>
    <w:uiPriority w:val="99"/>
    <w:semiHidden/>
    <w:rsid w:val="00ED53D1"/>
    <w:rPr>
      <w:b/>
      <w:bCs/>
      <w:sz w:val="20"/>
      <w:szCs w:val="20"/>
    </w:rPr>
  </w:style>
  <w:style w:type="paragraph" w:customStyle="1" w:styleId="Default">
    <w:name w:val="Default"/>
    <w:rsid w:val="00F237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12AF"/>
    <w:rPr>
      <w:color w:val="605E5C"/>
      <w:shd w:val="clear" w:color="auto" w:fill="E1DFDD"/>
    </w:rPr>
  </w:style>
  <w:style w:type="character" w:styleId="FollowedHyperlink">
    <w:name w:val="FollowedHyperlink"/>
    <w:basedOn w:val="DefaultParagraphFont"/>
    <w:uiPriority w:val="99"/>
    <w:semiHidden/>
    <w:unhideWhenUsed/>
    <w:rsid w:val="001D0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74229">
      <w:bodyDiv w:val="1"/>
      <w:marLeft w:val="0"/>
      <w:marRight w:val="0"/>
      <w:marTop w:val="0"/>
      <w:marBottom w:val="0"/>
      <w:divBdr>
        <w:top w:val="none" w:sz="0" w:space="0" w:color="auto"/>
        <w:left w:val="none" w:sz="0" w:space="0" w:color="auto"/>
        <w:bottom w:val="none" w:sz="0" w:space="0" w:color="auto"/>
        <w:right w:val="none" w:sz="0" w:space="0" w:color="auto"/>
      </w:divBdr>
      <w:divsChild>
        <w:div w:id="1472017273">
          <w:marLeft w:val="547"/>
          <w:marRight w:val="0"/>
          <w:marTop w:val="154"/>
          <w:marBottom w:val="0"/>
          <w:divBdr>
            <w:top w:val="none" w:sz="0" w:space="0" w:color="auto"/>
            <w:left w:val="none" w:sz="0" w:space="0" w:color="auto"/>
            <w:bottom w:val="none" w:sz="0" w:space="0" w:color="auto"/>
            <w:right w:val="none" w:sz="0" w:space="0" w:color="auto"/>
          </w:divBdr>
        </w:div>
        <w:div w:id="689455800">
          <w:marLeft w:val="547"/>
          <w:marRight w:val="0"/>
          <w:marTop w:val="154"/>
          <w:marBottom w:val="0"/>
          <w:divBdr>
            <w:top w:val="none" w:sz="0" w:space="0" w:color="auto"/>
            <w:left w:val="none" w:sz="0" w:space="0" w:color="auto"/>
            <w:bottom w:val="none" w:sz="0" w:space="0" w:color="auto"/>
            <w:right w:val="none" w:sz="0" w:space="0" w:color="auto"/>
          </w:divBdr>
        </w:div>
        <w:div w:id="1792938381">
          <w:marLeft w:val="547"/>
          <w:marRight w:val="0"/>
          <w:marTop w:val="154"/>
          <w:marBottom w:val="0"/>
          <w:divBdr>
            <w:top w:val="none" w:sz="0" w:space="0" w:color="auto"/>
            <w:left w:val="none" w:sz="0" w:space="0" w:color="auto"/>
            <w:bottom w:val="none" w:sz="0" w:space="0" w:color="auto"/>
            <w:right w:val="none" w:sz="0" w:space="0" w:color="auto"/>
          </w:divBdr>
        </w:div>
      </w:divsChild>
    </w:div>
    <w:div w:id="1956012465">
      <w:bodyDiv w:val="1"/>
      <w:marLeft w:val="0"/>
      <w:marRight w:val="0"/>
      <w:marTop w:val="0"/>
      <w:marBottom w:val="0"/>
      <w:divBdr>
        <w:top w:val="none" w:sz="0" w:space="0" w:color="auto"/>
        <w:left w:val="none" w:sz="0" w:space="0" w:color="auto"/>
        <w:bottom w:val="none" w:sz="0" w:space="0" w:color="auto"/>
        <w:right w:val="none" w:sz="0" w:space="0" w:color="auto"/>
      </w:divBdr>
      <w:divsChild>
        <w:div w:id="583993945">
          <w:marLeft w:val="0"/>
          <w:marRight w:val="0"/>
          <w:marTop w:val="0"/>
          <w:marBottom w:val="0"/>
          <w:divBdr>
            <w:top w:val="none" w:sz="0" w:space="0" w:color="auto"/>
            <w:left w:val="none" w:sz="0" w:space="0" w:color="auto"/>
            <w:bottom w:val="none" w:sz="0" w:space="0" w:color="auto"/>
            <w:right w:val="none" w:sz="0" w:space="0" w:color="auto"/>
          </w:divBdr>
          <w:divsChild>
            <w:div w:id="66735804">
              <w:marLeft w:val="0"/>
              <w:marRight w:val="0"/>
              <w:marTop w:val="0"/>
              <w:marBottom w:val="0"/>
              <w:divBdr>
                <w:top w:val="none" w:sz="0" w:space="0" w:color="auto"/>
                <w:left w:val="none" w:sz="0" w:space="0" w:color="auto"/>
                <w:bottom w:val="none" w:sz="0" w:space="0" w:color="auto"/>
                <w:right w:val="none" w:sz="0" w:space="0" w:color="auto"/>
              </w:divBdr>
              <w:divsChild>
                <w:div w:id="1902328022">
                  <w:marLeft w:val="0"/>
                  <w:marRight w:val="0"/>
                  <w:marTop w:val="0"/>
                  <w:marBottom w:val="0"/>
                  <w:divBdr>
                    <w:top w:val="none" w:sz="0" w:space="0" w:color="auto"/>
                    <w:left w:val="none" w:sz="0" w:space="0" w:color="auto"/>
                    <w:bottom w:val="none" w:sz="0" w:space="0" w:color="auto"/>
                    <w:right w:val="none" w:sz="0" w:space="0" w:color="auto"/>
                  </w:divBdr>
                  <w:divsChild>
                    <w:div w:id="990250844">
                      <w:marLeft w:val="0"/>
                      <w:marRight w:val="0"/>
                      <w:marTop w:val="0"/>
                      <w:marBottom w:val="0"/>
                      <w:divBdr>
                        <w:top w:val="none" w:sz="0" w:space="0" w:color="auto"/>
                        <w:left w:val="none" w:sz="0" w:space="0" w:color="auto"/>
                        <w:bottom w:val="none" w:sz="0" w:space="0" w:color="auto"/>
                        <w:right w:val="none" w:sz="0" w:space="0" w:color="auto"/>
                      </w:divBdr>
                      <w:divsChild>
                        <w:div w:id="63987874">
                          <w:marLeft w:val="0"/>
                          <w:marRight w:val="0"/>
                          <w:marTop w:val="45"/>
                          <w:marBottom w:val="0"/>
                          <w:divBdr>
                            <w:top w:val="none" w:sz="0" w:space="0" w:color="auto"/>
                            <w:left w:val="none" w:sz="0" w:space="0" w:color="auto"/>
                            <w:bottom w:val="none" w:sz="0" w:space="0" w:color="auto"/>
                            <w:right w:val="none" w:sz="0" w:space="0" w:color="auto"/>
                          </w:divBdr>
                          <w:divsChild>
                            <w:div w:id="751774176">
                              <w:marLeft w:val="0"/>
                              <w:marRight w:val="0"/>
                              <w:marTop w:val="0"/>
                              <w:marBottom w:val="0"/>
                              <w:divBdr>
                                <w:top w:val="none" w:sz="0" w:space="0" w:color="auto"/>
                                <w:left w:val="none" w:sz="0" w:space="0" w:color="auto"/>
                                <w:bottom w:val="none" w:sz="0" w:space="0" w:color="auto"/>
                                <w:right w:val="none" w:sz="0" w:space="0" w:color="auto"/>
                              </w:divBdr>
                              <w:divsChild>
                                <w:div w:id="1559247697">
                                  <w:marLeft w:val="2070"/>
                                  <w:marRight w:val="3810"/>
                                  <w:marTop w:val="0"/>
                                  <w:marBottom w:val="0"/>
                                  <w:divBdr>
                                    <w:top w:val="none" w:sz="0" w:space="0" w:color="auto"/>
                                    <w:left w:val="none" w:sz="0" w:space="0" w:color="auto"/>
                                    <w:bottom w:val="none" w:sz="0" w:space="0" w:color="auto"/>
                                    <w:right w:val="none" w:sz="0" w:space="0" w:color="auto"/>
                                  </w:divBdr>
                                  <w:divsChild>
                                    <w:div w:id="2138720317">
                                      <w:marLeft w:val="0"/>
                                      <w:marRight w:val="0"/>
                                      <w:marTop w:val="0"/>
                                      <w:marBottom w:val="0"/>
                                      <w:divBdr>
                                        <w:top w:val="none" w:sz="0" w:space="0" w:color="auto"/>
                                        <w:left w:val="none" w:sz="0" w:space="0" w:color="auto"/>
                                        <w:bottom w:val="none" w:sz="0" w:space="0" w:color="auto"/>
                                        <w:right w:val="none" w:sz="0" w:space="0" w:color="auto"/>
                                      </w:divBdr>
                                      <w:divsChild>
                                        <w:div w:id="669328737">
                                          <w:marLeft w:val="0"/>
                                          <w:marRight w:val="0"/>
                                          <w:marTop w:val="0"/>
                                          <w:marBottom w:val="0"/>
                                          <w:divBdr>
                                            <w:top w:val="none" w:sz="0" w:space="0" w:color="auto"/>
                                            <w:left w:val="none" w:sz="0" w:space="0" w:color="auto"/>
                                            <w:bottom w:val="none" w:sz="0" w:space="0" w:color="auto"/>
                                            <w:right w:val="none" w:sz="0" w:space="0" w:color="auto"/>
                                          </w:divBdr>
                                          <w:divsChild>
                                            <w:div w:id="1379210279">
                                              <w:marLeft w:val="0"/>
                                              <w:marRight w:val="0"/>
                                              <w:marTop w:val="0"/>
                                              <w:marBottom w:val="0"/>
                                              <w:divBdr>
                                                <w:top w:val="none" w:sz="0" w:space="0" w:color="auto"/>
                                                <w:left w:val="none" w:sz="0" w:space="0" w:color="auto"/>
                                                <w:bottom w:val="none" w:sz="0" w:space="0" w:color="auto"/>
                                                <w:right w:val="none" w:sz="0" w:space="0" w:color="auto"/>
                                              </w:divBdr>
                                              <w:divsChild>
                                                <w:div w:id="376003656">
                                                  <w:marLeft w:val="0"/>
                                                  <w:marRight w:val="0"/>
                                                  <w:marTop w:val="90"/>
                                                  <w:marBottom w:val="0"/>
                                                  <w:divBdr>
                                                    <w:top w:val="none" w:sz="0" w:space="0" w:color="auto"/>
                                                    <w:left w:val="none" w:sz="0" w:space="0" w:color="auto"/>
                                                    <w:bottom w:val="none" w:sz="0" w:space="0" w:color="auto"/>
                                                    <w:right w:val="none" w:sz="0" w:space="0" w:color="auto"/>
                                                  </w:divBdr>
                                                  <w:divsChild>
                                                    <w:div w:id="76750751">
                                                      <w:marLeft w:val="0"/>
                                                      <w:marRight w:val="0"/>
                                                      <w:marTop w:val="0"/>
                                                      <w:marBottom w:val="0"/>
                                                      <w:divBdr>
                                                        <w:top w:val="none" w:sz="0" w:space="0" w:color="auto"/>
                                                        <w:left w:val="none" w:sz="0" w:space="0" w:color="auto"/>
                                                        <w:bottom w:val="none" w:sz="0" w:space="0" w:color="auto"/>
                                                        <w:right w:val="none" w:sz="0" w:space="0" w:color="auto"/>
                                                      </w:divBdr>
                                                      <w:divsChild>
                                                        <w:div w:id="1254432346">
                                                          <w:marLeft w:val="0"/>
                                                          <w:marRight w:val="0"/>
                                                          <w:marTop w:val="0"/>
                                                          <w:marBottom w:val="0"/>
                                                          <w:divBdr>
                                                            <w:top w:val="none" w:sz="0" w:space="0" w:color="auto"/>
                                                            <w:left w:val="none" w:sz="0" w:space="0" w:color="auto"/>
                                                            <w:bottom w:val="none" w:sz="0" w:space="0" w:color="auto"/>
                                                            <w:right w:val="none" w:sz="0" w:space="0" w:color="auto"/>
                                                          </w:divBdr>
                                                          <w:divsChild>
                                                            <w:div w:id="1268738541">
                                                              <w:marLeft w:val="0"/>
                                                              <w:marRight w:val="0"/>
                                                              <w:marTop w:val="0"/>
                                                              <w:marBottom w:val="0"/>
                                                              <w:divBdr>
                                                                <w:top w:val="none" w:sz="0" w:space="0" w:color="auto"/>
                                                                <w:left w:val="none" w:sz="0" w:space="0" w:color="auto"/>
                                                                <w:bottom w:val="none" w:sz="0" w:space="0" w:color="auto"/>
                                                                <w:right w:val="none" w:sz="0" w:space="0" w:color="auto"/>
                                                              </w:divBdr>
                                                              <w:divsChild>
                                                                <w:div w:id="238249910">
                                                                  <w:marLeft w:val="0"/>
                                                                  <w:marRight w:val="0"/>
                                                                  <w:marTop w:val="0"/>
                                                                  <w:marBottom w:val="390"/>
                                                                  <w:divBdr>
                                                                    <w:top w:val="none" w:sz="0" w:space="0" w:color="auto"/>
                                                                    <w:left w:val="none" w:sz="0" w:space="0" w:color="auto"/>
                                                                    <w:bottom w:val="none" w:sz="0" w:space="0" w:color="auto"/>
                                                                    <w:right w:val="none" w:sz="0" w:space="0" w:color="auto"/>
                                                                  </w:divBdr>
                                                                  <w:divsChild>
                                                                    <w:div w:id="18312540">
                                                                      <w:marLeft w:val="0"/>
                                                                      <w:marRight w:val="0"/>
                                                                      <w:marTop w:val="0"/>
                                                                      <w:marBottom w:val="0"/>
                                                                      <w:divBdr>
                                                                        <w:top w:val="none" w:sz="0" w:space="0" w:color="auto"/>
                                                                        <w:left w:val="none" w:sz="0" w:space="0" w:color="auto"/>
                                                                        <w:bottom w:val="none" w:sz="0" w:space="0" w:color="auto"/>
                                                                        <w:right w:val="none" w:sz="0" w:space="0" w:color="auto"/>
                                                                      </w:divBdr>
                                                                      <w:divsChild>
                                                                        <w:div w:id="772014714">
                                                                          <w:marLeft w:val="0"/>
                                                                          <w:marRight w:val="0"/>
                                                                          <w:marTop w:val="0"/>
                                                                          <w:marBottom w:val="0"/>
                                                                          <w:divBdr>
                                                                            <w:top w:val="none" w:sz="0" w:space="0" w:color="auto"/>
                                                                            <w:left w:val="none" w:sz="0" w:space="0" w:color="auto"/>
                                                                            <w:bottom w:val="none" w:sz="0" w:space="0" w:color="auto"/>
                                                                            <w:right w:val="none" w:sz="0" w:space="0" w:color="auto"/>
                                                                          </w:divBdr>
                                                                          <w:divsChild>
                                                                            <w:div w:id="2043020590">
                                                                              <w:marLeft w:val="0"/>
                                                                              <w:marRight w:val="0"/>
                                                                              <w:marTop w:val="0"/>
                                                                              <w:marBottom w:val="0"/>
                                                                              <w:divBdr>
                                                                                <w:top w:val="none" w:sz="0" w:space="0" w:color="auto"/>
                                                                                <w:left w:val="none" w:sz="0" w:space="0" w:color="auto"/>
                                                                                <w:bottom w:val="none" w:sz="0" w:space="0" w:color="auto"/>
                                                                                <w:right w:val="none" w:sz="0" w:space="0" w:color="auto"/>
                                                                              </w:divBdr>
                                                                              <w:divsChild>
                                                                                <w:div w:id="1546138554">
                                                                                  <w:marLeft w:val="0"/>
                                                                                  <w:marRight w:val="0"/>
                                                                                  <w:marTop w:val="0"/>
                                                                                  <w:marBottom w:val="0"/>
                                                                                  <w:divBdr>
                                                                                    <w:top w:val="none" w:sz="0" w:space="0" w:color="auto"/>
                                                                                    <w:left w:val="none" w:sz="0" w:space="0" w:color="auto"/>
                                                                                    <w:bottom w:val="none" w:sz="0" w:space="0" w:color="auto"/>
                                                                                    <w:right w:val="none" w:sz="0" w:space="0" w:color="auto"/>
                                                                                  </w:divBdr>
                                                                                  <w:divsChild>
                                                                                    <w:div w:id="21009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shropshire.gov.uk/media/15310/costed-provision-map-template.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nrequestsforassessments@shropshire.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hropshire.gov.uk/media/15310/costed-provision-map-template.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ropshire.gov.uk/media/15308/gsp-request-form.docx" TargetMode="External"/><Relationship Id="rId20" Type="http://schemas.openxmlformats.org/officeDocument/2006/relationships/hyperlink" Target="https://shropshire.gov.uk/media/15306/apdr-person-centred-pla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hropshire.gov.uk/media/15310/costed-provision-map-template.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opshire.gov.uk/media/14214/shropshire-provision-for-send-a-guide-for-mainstream-schools-january-2020.pdf" TargetMode="External"/><Relationship Id="rId22" Type="http://schemas.openxmlformats.org/officeDocument/2006/relationships/hyperlink" Target="https://shropshire.gov.uk/the-send-local-offer/education/education-services/the-se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Shropshire protocol and guidance for schools requesting additional ‘Top-up’ funding to provide targeted support for children identified at                 SEN Support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55B06A860D784E954C81A152B6D403" ma:contentTypeVersion="12" ma:contentTypeDescription="Create a new document." ma:contentTypeScope="" ma:versionID="4f8a4fc37f4a642b87a03a0c6b942a26">
  <xsd:schema xmlns:xsd="http://www.w3.org/2001/XMLSchema" xmlns:xs="http://www.w3.org/2001/XMLSchema" xmlns:p="http://schemas.microsoft.com/office/2006/metadata/properties" xmlns:ns3="06eda676-8171-4005-afcc-6f6c2194f41c" xmlns:ns4="ab603043-18c4-47a3-a7da-8d920a16f270" targetNamespace="http://schemas.microsoft.com/office/2006/metadata/properties" ma:root="true" ma:fieldsID="0832fe03613db35039eceb965fdd8bf5" ns3:_="" ns4:_="">
    <xsd:import namespace="06eda676-8171-4005-afcc-6f6c2194f41c"/>
    <xsd:import namespace="ab603043-18c4-47a3-a7da-8d920a16f2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da676-8171-4005-afcc-6f6c2194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03043-18c4-47a3-a7da-8d920a16f2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64E932-88DF-4889-9FCA-3CAF8923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da676-8171-4005-afcc-6f6c2194f41c"/>
    <ds:schemaRef ds:uri="ab603043-18c4-47a3-a7da-8d920a16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CF012-E8E7-4592-8ADE-194445F82916}">
  <ds:schemaRefs>
    <ds:schemaRef ds:uri="http://schemas.microsoft.com/sharepoint/v3/contenttype/forms"/>
  </ds:schemaRefs>
</ds:datastoreItem>
</file>

<file path=customXml/itemProps4.xml><?xml version="1.0" encoding="utf-8"?>
<ds:datastoreItem xmlns:ds="http://schemas.openxmlformats.org/officeDocument/2006/customXml" ds:itemID="{315E59EF-E976-4090-B96C-A76FEC7303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C036B1-AA4F-4DA7-8CB1-55C5EBB6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Graduated Support Pathway (GSP)</vt:lpstr>
    </vt:vector>
  </TitlesOfParts>
  <Company>Shropshire Council</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 Support Pathway (GSP)</dc:title>
  <dc:subject>Updated June 2020</dc:subject>
  <dc:creator>Garry Dean</dc:creator>
  <cp:keywords/>
  <dc:description/>
  <cp:lastModifiedBy>Gemma Breckell</cp:lastModifiedBy>
  <cp:revision>4</cp:revision>
  <cp:lastPrinted>2017-09-13T13:16:00Z</cp:lastPrinted>
  <dcterms:created xsi:type="dcterms:W3CDTF">2020-06-23T15:27:00Z</dcterms:created>
  <dcterms:modified xsi:type="dcterms:W3CDTF">2020-06-29T20:42:00Z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0x0101003A55B06A860D784E954C81A152B6D403</vt:lpwstr>
  </property>
</Properties>
</file>