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F559C8" w:rsidRPr="00EB26E2" w14:paraId="5B218335" w14:textId="77777777" w:rsidTr="00DA5FDA">
        <w:trPr>
          <w:jc w:val="right"/>
        </w:trPr>
        <w:tc>
          <w:tcPr>
            <w:tcW w:w="3360" w:type="dxa"/>
          </w:tcPr>
          <w:p w14:paraId="045CE4E7" w14:textId="77777777" w:rsidR="00F559C8" w:rsidRPr="00EB26E2" w:rsidRDefault="008F4110" w:rsidP="00EB26E2">
            <w:pPr>
              <w:rPr>
                <w:rFonts w:ascii="Arial" w:hAnsi="Arial" w:cs="Arial"/>
                <w:u w:val="single"/>
              </w:rPr>
            </w:pPr>
            <w:r>
              <w:rPr>
                <w:rFonts w:ascii="Arial" w:hAnsi="Arial" w:cs="Arial"/>
                <w:noProof/>
              </w:rPr>
              <w:drawing>
                <wp:inline distT="0" distB="0" distL="0" distR="0" wp14:anchorId="259093B1" wp14:editId="367EBF7F">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14:paraId="7AC6337A" w14:textId="77777777" w:rsidR="00F559C8" w:rsidRPr="00EB26E2" w:rsidRDefault="00F559C8" w:rsidP="00EB26E2">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14:paraId="20B1CD0D" w14:textId="77777777" w:rsidR="00F559C8" w:rsidRPr="00EB26E2" w:rsidRDefault="00F559C8" w:rsidP="00EB26E2">
            <w:pPr>
              <w:rPr>
                <w:rFonts w:ascii="Arial" w:hAnsi="Arial" w:cs="Arial"/>
              </w:rPr>
            </w:pPr>
            <w:r w:rsidRPr="00EB26E2">
              <w:rPr>
                <w:rFonts w:ascii="Arial" w:hAnsi="Arial" w:cs="Arial"/>
                <w:u w:val="single"/>
              </w:rPr>
              <w:t>Committee and Date</w:t>
            </w:r>
          </w:p>
          <w:p w14:paraId="03928470" w14:textId="1B445A04" w:rsidR="000C3623" w:rsidRDefault="000C3623" w:rsidP="00BD43D8">
            <w:pPr>
              <w:rPr>
                <w:rFonts w:ascii="Arial" w:hAnsi="Arial" w:cs="Arial"/>
              </w:rPr>
            </w:pPr>
            <w:bookmarkStart w:id="0" w:name="Committee"/>
            <w:bookmarkStart w:id="1" w:name="Date"/>
            <w:bookmarkEnd w:id="0"/>
            <w:bookmarkEnd w:id="1"/>
          </w:p>
          <w:p w14:paraId="283E09F2" w14:textId="5E00EDBD" w:rsidR="0042154A" w:rsidRDefault="00C16E58" w:rsidP="00BD43D8">
            <w:pPr>
              <w:rPr>
                <w:rFonts w:ascii="Arial" w:hAnsi="Arial" w:cs="Arial"/>
              </w:rPr>
            </w:pPr>
            <w:r>
              <w:rPr>
                <w:rFonts w:ascii="Arial" w:hAnsi="Arial" w:cs="Arial"/>
              </w:rPr>
              <w:t>Cabinet</w:t>
            </w:r>
            <w:r w:rsidR="0042154A">
              <w:rPr>
                <w:rFonts w:ascii="Arial" w:hAnsi="Arial" w:cs="Arial"/>
              </w:rPr>
              <w:t xml:space="preserve"> </w:t>
            </w:r>
          </w:p>
          <w:p w14:paraId="26EF764F" w14:textId="77777777" w:rsidR="000C3623" w:rsidRDefault="000C3623" w:rsidP="00BD43D8">
            <w:pPr>
              <w:rPr>
                <w:rFonts w:ascii="Arial" w:hAnsi="Arial" w:cs="Arial"/>
              </w:rPr>
            </w:pPr>
          </w:p>
          <w:p w14:paraId="4B9A8253" w14:textId="243C03FE" w:rsidR="00F559C8" w:rsidRPr="00EB26E2" w:rsidRDefault="00C16E58" w:rsidP="0042154A">
            <w:pPr>
              <w:rPr>
                <w:rFonts w:ascii="Arial" w:hAnsi="Arial" w:cs="Arial"/>
              </w:rPr>
            </w:pPr>
            <w:r>
              <w:rPr>
                <w:rFonts w:ascii="Arial" w:hAnsi="Arial" w:cs="Arial"/>
              </w:rPr>
              <w:t>27</w:t>
            </w:r>
            <w:r w:rsidRPr="00C16E58">
              <w:rPr>
                <w:rFonts w:ascii="Arial" w:hAnsi="Arial" w:cs="Arial"/>
                <w:vertAlign w:val="superscript"/>
              </w:rPr>
              <w:t>th</w:t>
            </w:r>
            <w:r>
              <w:rPr>
                <w:rFonts w:ascii="Arial" w:hAnsi="Arial" w:cs="Arial"/>
              </w:rPr>
              <w:t xml:space="preserve"> February</w:t>
            </w:r>
            <w:r w:rsidR="003D66D3">
              <w:rPr>
                <w:rFonts w:ascii="Arial" w:hAnsi="Arial" w:cs="Arial"/>
              </w:rPr>
              <w:t xml:space="preserve"> </w:t>
            </w:r>
            <w:r w:rsidR="00CD3AB9" w:rsidRPr="00CD3AB9">
              <w:rPr>
                <w:rFonts w:ascii="Arial" w:hAnsi="Arial" w:cs="Arial"/>
              </w:rPr>
              <w:t>201</w:t>
            </w:r>
            <w:r w:rsidR="00FC7898">
              <w:rPr>
                <w:rFonts w:ascii="Arial" w:hAnsi="Arial" w:cs="Arial"/>
              </w:rPr>
              <w:t>9</w:t>
            </w:r>
          </w:p>
        </w:tc>
        <w:tc>
          <w:tcPr>
            <w:tcW w:w="142" w:type="dxa"/>
            <w:tcBorders>
              <w:left w:val="nil"/>
            </w:tcBorders>
          </w:tcPr>
          <w:p w14:paraId="01868AE4" w14:textId="77777777" w:rsidR="00F559C8" w:rsidRPr="00EB26E2" w:rsidRDefault="00F559C8" w:rsidP="00EB26E2">
            <w:pPr>
              <w:pStyle w:val="SubHead"/>
              <w:rPr>
                <w:rFonts w:cs="Arial"/>
                <w:sz w:val="24"/>
                <w:szCs w:val="24"/>
              </w:rPr>
            </w:pPr>
          </w:p>
        </w:tc>
        <w:tc>
          <w:tcPr>
            <w:tcW w:w="1699" w:type="dxa"/>
            <w:tcBorders>
              <w:top w:val="single" w:sz="6" w:space="0" w:color="auto"/>
              <w:left w:val="single" w:sz="6" w:space="0" w:color="auto"/>
              <w:bottom w:val="single" w:sz="6" w:space="0" w:color="auto"/>
              <w:right w:val="single" w:sz="6" w:space="0" w:color="auto"/>
            </w:tcBorders>
          </w:tcPr>
          <w:p w14:paraId="218AED0D" w14:textId="77777777" w:rsidR="00F559C8" w:rsidRPr="00EB26E2" w:rsidRDefault="00F559C8" w:rsidP="00EB26E2">
            <w:pPr>
              <w:rPr>
                <w:rFonts w:ascii="Arial" w:hAnsi="Arial" w:cs="Arial"/>
              </w:rPr>
            </w:pPr>
            <w:r w:rsidRPr="00EB26E2">
              <w:rPr>
                <w:rFonts w:ascii="Arial" w:hAnsi="Arial" w:cs="Arial"/>
                <w:u w:val="single"/>
              </w:rPr>
              <w:t>Item</w:t>
            </w:r>
          </w:p>
          <w:p w14:paraId="69B4C33E" w14:textId="77777777" w:rsidR="00F559C8" w:rsidRPr="00EB26E2" w:rsidRDefault="00F559C8" w:rsidP="00EB26E2">
            <w:pPr>
              <w:rPr>
                <w:rFonts w:ascii="Arial" w:hAnsi="Arial" w:cs="Arial"/>
              </w:rPr>
            </w:pPr>
          </w:p>
          <w:p w14:paraId="56B31DB7" w14:textId="77777777" w:rsidR="00F559C8" w:rsidRPr="00EB26E2" w:rsidRDefault="00F559C8" w:rsidP="00EB26E2">
            <w:pPr>
              <w:rPr>
                <w:rFonts w:ascii="Arial" w:hAnsi="Arial" w:cs="Arial"/>
              </w:rPr>
            </w:pPr>
          </w:p>
          <w:p w14:paraId="3087E520" w14:textId="77777777" w:rsidR="00F559C8" w:rsidRPr="00EB26E2" w:rsidRDefault="00F559C8" w:rsidP="00EB26E2">
            <w:pPr>
              <w:rPr>
                <w:rFonts w:ascii="Arial" w:hAnsi="Arial" w:cs="Arial"/>
              </w:rPr>
            </w:pPr>
            <w:bookmarkStart w:id="2" w:name="insert"/>
            <w:bookmarkEnd w:id="2"/>
          </w:p>
          <w:p w14:paraId="686DC8D3" w14:textId="77777777" w:rsidR="00F559C8" w:rsidRPr="00EB26E2" w:rsidRDefault="00F559C8" w:rsidP="00EB26E2">
            <w:pPr>
              <w:rPr>
                <w:rFonts w:ascii="Arial" w:hAnsi="Arial" w:cs="Arial"/>
              </w:rPr>
            </w:pPr>
            <w:bookmarkStart w:id="3" w:name="Exempt"/>
            <w:bookmarkEnd w:id="3"/>
            <w:r w:rsidRPr="00EB26E2">
              <w:rPr>
                <w:rFonts w:ascii="Arial" w:hAnsi="Arial" w:cs="Arial"/>
                <w:u w:val="single"/>
              </w:rPr>
              <w:t>Public</w:t>
            </w:r>
          </w:p>
          <w:p w14:paraId="56BE3C70" w14:textId="77777777" w:rsidR="00F559C8" w:rsidRPr="00EB26E2" w:rsidRDefault="00F559C8" w:rsidP="00EB26E2">
            <w:pPr>
              <w:rPr>
                <w:rFonts w:ascii="Arial" w:hAnsi="Arial" w:cs="Arial"/>
              </w:rPr>
            </w:pPr>
          </w:p>
        </w:tc>
      </w:tr>
    </w:tbl>
    <w:p w14:paraId="2FB35F06" w14:textId="77777777" w:rsidR="00F559C8" w:rsidRPr="00EB26E2" w:rsidRDefault="00F559C8" w:rsidP="00EB26E2">
      <w:pPr>
        <w:rPr>
          <w:rFonts w:ascii="Arial" w:hAnsi="Arial" w:cs="Arial"/>
        </w:rPr>
      </w:pPr>
    </w:p>
    <w:p w14:paraId="0F5129B2" w14:textId="77777777" w:rsidR="00A176B2" w:rsidRDefault="00A176B2" w:rsidP="00DE75F4">
      <w:pPr>
        <w:ind w:left="142"/>
        <w:rPr>
          <w:rFonts w:ascii="Arial" w:hAnsi="Arial" w:cs="Arial"/>
          <w:b/>
          <w:sz w:val="28"/>
          <w:szCs w:val="28"/>
        </w:rPr>
      </w:pPr>
    </w:p>
    <w:p w14:paraId="37B95434" w14:textId="77777777" w:rsidR="00E4110A" w:rsidRPr="00B50270" w:rsidRDefault="00E4110A" w:rsidP="00DE75F4">
      <w:pPr>
        <w:ind w:left="142"/>
        <w:rPr>
          <w:rFonts w:ascii="Arial" w:hAnsi="Arial" w:cs="Arial"/>
          <w:b/>
          <w:sz w:val="28"/>
          <w:szCs w:val="28"/>
        </w:rPr>
      </w:pPr>
      <w:r>
        <w:rPr>
          <w:rFonts w:ascii="Arial" w:hAnsi="Arial" w:cs="Arial"/>
          <w:b/>
          <w:sz w:val="28"/>
          <w:szCs w:val="28"/>
        </w:rPr>
        <w:t xml:space="preserve">Quarter </w:t>
      </w:r>
      <w:r w:rsidR="00FC7898">
        <w:rPr>
          <w:rFonts w:ascii="Arial" w:hAnsi="Arial" w:cs="Arial"/>
          <w:b/>
          <w:sz w:val="28"/>
          <w:szCs w:val="28"/>
        </w:rPr>
        <w:t>3</w:t>
      </w:r>
      <w:r w:rsidR="00C67E63">
        <w:rPr>
          <w:rFonts w:ascii="Arial" w:hAnsi="Arial" w:cs="Arial"/>
          <w:b/>
          <w:sz w:val="28"/>
          <w:szCs w:val="28"/>
        </w:rPr>
        <w:t xml:space="preserve"> </w:t>
      </w:r>
      <w:r>
        <w:rPr>
          <w:rFonts w:ascii="Arial" w:hAnsi="Arial" w:cs="Arial"/>
          <w:b/>
          <w:sz w:val="28"/>
          <w:szCs w:val="28"/>
        </w:rPr>
        <w:t>Performance Report 201</w:t>
      </w:r>
      <w:r w:rsidR="0025112E">
        <w:rPr>
          <w:rFonts w:ascii="Arial" w:hAnsi="Arial" w:cs="Arial"/>
          <w:b/>
          <w:sz w:val="28"/>
          <w:szCs w:val="28"/>
        </w:rPr>
        <w:t>8/19</w:t>
      </w:r>
    </w:p>
    <w:p w14:paraId="5BE00DC1" w14:textId="77777777" w:rsidR="00E4110A" w:rsidRDefault="00E4110A" w:rsidP="00E4110A">
      <w:pPr>
        <w:rPr>
          <w:rFonts w:ascii="Arial" w:hAnsi="Arial" w:cs="Arial"/>
        </w:rPr>
      </w:pPr>
      <w:bookmarkStart w:id="4" w:name="Heading"/>
      <w:bookmarkEnd w:id="4"/>
    </w:p>
    <w:p w14:paraId="3D7C8E2A" w14:textId="77777777" w:rsidR="000F5DA8" w:rsidRDefault="000F5DA8" w:rsidP="00E4110A">
      <w:pPr>
        <w:rPr>
          <w:rFonts w:ascii="Arial" w:hAnsi="Arial" w:cs="Arial"/>
          <w:sz w:val="16"/>
        </w:rPr>
      </w:pPr>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E4110A" w:rsidRPr="007122C1" w14:paraId="7D69EF86" w14:textId="77777777" w:rsidTr="001429DB">
        <w:trPr>
          <w:trHeight w:val="625"/>
        </w:trPr>
        <w:tc>
          <w:tcPr>
            <w:tcW w:w="1985" w:type="dxa"/>
            <w:gridSpan w:val="2"/>
          </w:tcPr>
          <w:p w14:paraId="6E66AE0F" w14:textId="77777777" w:rsidR="00E4110A" w:rsidRPr="007122C1" w:rsidRDefault="00E4110A" w:rsidP="00E4110A">
            <w:pPr>
              <w:rPr>
                <w:rFonts w:ascii="Arial" w:hAnsi="Arial" w:cs="Arial"/>
              </w:rPr>
            </w:pPr>
            <w:r w:rsidRPr="007122C1">
              <w:rPr>
                <w:rFonts w:ascii="Arial" w:hAnsi="Arial" w:cs="Arial"/>
                <w:b/>
              </w:rPr>
              <w:t>Responsible</w:t>
            </w:r>
            <w:r>
              <w:rPr>
                <w:rFonts w:ascii="Arial" w:hAnsi="Arial" w:cs="Arial"/>
                <w:b/>
              </w:rPr>
              <w:t>:</w:t>
            </w:r>
            <w:r w:rsidRPr="007122C1">
              <w:rPr>
                <w:rFonts w:ascii="Arial" w:hAnsi="Arial" w:cs="Arial"/>
                <w:b/>
              </w:rPr>
              <w:t xml:space="preserve"> </w:t>
            </w:r>
          </w:p>
        </w:tc>
        <w:tc>
          <w:tcPr>
            <w:tcW w:w="7174" w:type="dxa"/>
            <w:gridSpan w:val="3"/>
          </w:tcPr>
          <w:p w14:paraId="74305641" w14:textId="77777777" w:rsidR="00E4110A" w:rsidRPr="00373336" w:rsidRDefault="00E4110A" w:rsidP="00AD1279">
            <w:bookmarkStart w:id="5" w:name="officer"/>
            <w:bookmarkEnd w:id="5"/>
            <w:r w:rsidRPr="00373336">
              <w:rPr>
                <w:rFonts w:ascii="Arial" w:hAnsi="Arial" w:cs="Arial"/>
              </w:rPr>
              <w:t xml:space="preserve">Tom Dodds, </w:t>
            </w:r>
            <w:r w:rsidR="00AD1279">
              <w:rPr>
                <w:rFonts w:ascii="Arial" w:hAnsi="Arial" w:cs="Arial"/>
              </w:rPr>
              <w:t xml:space="preserve">Intelligence and Insight </w:t>
            </w:r>
            <w:r w:rsidRPr="00CF64B0">
              <w:rPr>
                <w:rFonts w:ascii="Arial" w:hAnsi="Arial" w:cs="Arial"/>
              </w:rPr>
              <w:t>Manager</w:t>
            </w:r>
          </w:p>
        </w:tc>
      </w:tr>
      <w:tr w:rsidR="00E4110A" w:rsidRPr="007122C1" w14:paraId="2EDFDC69" w14:textId="77777777" w:rsidTr="00E4110A">
        <w:trPr>
          <w:trHeight w:val="324"/>
        </w:trPr>
        <w:tc>
          <w:tcPr>
            <w:tcW w:w="1080" w:type="dxa"/>
          </w:tcPr>
          <w:p w14:paraId="6416E7E1" w14:textId="77777777" w:rsidR="00E4110A" w:rsidRPr="007122C1" w:rsidRDefault="00E4110A" w:rsidP="00E4110A">
            <w:pPr>
              <w:rPr>
                <w:rFonts w:ascii="Arial" w:hAnsi="Arial" w:cs="Arial"/>
              </w:rPr>
            </w:pPr>
            <w:r w:rsidRPr="007122C1">
              <w:rPr>
                <w:rFonts w:ascii="Arial" w:hAnsi="Arial" w:cs="Arial"/>
              </w:rPr>
              <w:t>e-mail:</w:t>
            </w:r>
          </w:p>
        </w:tc>
        <w:bookmarkStart w:id="6" w:name="offemail"/>
        <w:bookmarkEnd w:id="6"/>
        <w:tc>
          <w:tcPr>
            <w:tcW w:w="4954" w:type="dxa"/>
            <w:gridSpan w:val="2"/>
          </w:tcPr>
          <w:p w14:paraId="5DCA9AD9" w14:textId="77777777" w:rsidR="00E4110A" w:rsidRPr="007122C1" w:rsidRDefault="00E4110A" w:rsidP="00E4110A">
            <w:pPr>
              <w:rPr>
                <w:rFonts w:ascii="Arial" w:hAnsi="Arial" w:cs="Arial"/>
              </w:rPr>
            </w:pPr>
            <w:r>
              <w:rPr>
                <w:rFonts w:ascii="Arial" w:hAnsi="Arial" w:cs="Arial"/>
              </w:rPr>
              <w:fldChar w:fldCharType="begin"/>
            </w:r>
            <w:r>
              <w:rPr>
                <w:rFonts w:ascii="Arial" w:hAnsi="Arial" w:cs="Arial"/>
              </w:rPr>
              <w:instrText xml:space="preserve"> HYPERLINK "mailto:</w:instrText>
            </w:r>
            <w:r w:rsidRPr="005505B1">
              <w:rPr>
                <w:rFonts w:ascii="Arial" w:hAnsi="Arial" w:cs="Arial"/>
              </w:rPr>
              <w:instrText>tom.dodds@shropshire.gov.uk</w:instrText>
            </w:r>
            <w:r>
              <w:rPr>
                <w:rFonts w:ascii="Arial" w:hAnsi="Arial" w:cs="Arial"/>
              </w:rPr>
              <w:instrText xml:space="preserve">" </w:instrText>
            </w:r>
            <w:r>
              <w:rPr>
                <w:rFonts w:ascii="Arial" w:hAnsi="Arial" w:cs="Arial"/>
              </w:rPr>
              <w:fldChar w:fldCharType="separate"/>
            </w:r>
            <w:r w:rsidRPr="00395016">
              <w:rPr>
                <w:rStyle w:val="Hyperlink"/>
                <w:rFonts w:ascii="Arial" w:hAnsi="Arial" w:cs="Arial"/>
              </w:rPr>
              <w:t>tom.dodds@shropshire.gov.uk</w:t>
            </w:r>
            <w:r>
              <w:rPr>
                <w:rFonts w:ascii="Arial" w:hAnsi="Arial" w:cs="Arial"/>
              </w:rPr>
              <w:fldChar w:fldCharType="end"/>
            </w:r>
          </w:p>
        </w:tc>
        <w:tc>
          <w:tcPr>
            <w:tcW w:w="1800" w:type="dxa"/>
          </w:tcPr>
          <w:p w14:paraId="40A35731" w14:textId="77777777" w:rsidR="00E4110A" w:rsidRPr="007122C1" w:rsidRDefault="00E4110A" w:rsidP="00F4303E">
            <w:pPr>
              <w:rPr>
                <w:rFonts w:ascii="Arial" w:hAnsi="Arial" w:cs="Arial"/>
              </w:rPr>
            </w:pPr>
            <w:bookmarkStart w:id="7" w:name="offtel"/>
            <w:bookmarkEnd w:id="7"/>
            <w:r w:rsidRPr="007122C1">
              <w:rPr>
                <w:rFonts w:ascii="Arial" w:hAnsi="Arial" w:cs="Arial"/>
              </w:rPr>
              <w:t>01743 25</w:t>
            </w:r>
            <w:r w:rsidR="00F4303E">
              <w:rPr>
                <w:rFonts w:ascii="Arial" w:hAnsi="Arial" w:cs="Arial"/>
              </w:rPr>
              <w:t>8518</w:t>
            </w:r>
          </w:p>
        </w:tc>
        <w:tc>
          <w:tcPr>
            <w:tcW w:w="1325" w:type="dxa"/>
          </w:tcPr>
          <w:p w14:paraId="5554BCE7" w14:textId="77777777" w:rsidR="00E4110A" w:rsidRPr="007122C1" w:rsidRDefault="00E4110A" w:rsidP="00E4110A">
            <w:pPr>
              <w:rPr>
                <w:rFonts w:ascii="Arial" w:hAnsi="Arial" w:cs="Arial"/>
              </w:rPr>
            </w:pPr>
            <w:bookmarkStart w:id="8" w:name="offfax"/>
            <w:bookmarkEnd w:id="8"/>
          </w:p>
        </w:tc>
      </w:tr>
    </w:tbl>
    <w:p w14:paraId="5D177099" w14:textId="77777777" w:rsidR="00F559C8" w:rsidRDefault="00F559C8" w:rsidP="00EB26E2">
      <w:pPr>
        <w:rPr>
          <w:rFonts w:ascii="Arial" w:hAnsi="Arial" w:cs="Arial"/>
          <w:sz w:val="16"/>
        </w:rPr>
      </w:pPr>
    </w:p>
    <w:p w14:paraId="67479038" w14:textId="77777777" w:rsidR="00A176B2" w:rsidRDefault="00A176B2" w:rsidP="00EB26E2">
      <w:pPr>
        <w:rPr>
          <w:rFonts w:ascii="Arial" w:hAnsi="Arial" w:cs="Arial"/>
          <w:sz w:val="16"/>
        </w:rPr>
      </w:pPr>
    </w:p>
    <w:p w14:paraId="3F74B11A" w14:textId="77777777" w:rsidR="00A176B2" w:rsidRPr="00C0664F" w:rsidRDefault="00A176B2" w:rsidP="00EB26E2">
      <w:pPr>
        <w:rPr>
          <w:rFonts w:ascii="Arial" w:hAnsi="Arial" w:cs="Arial"/>
          <w:sz w:val="16"/>
        </w:rPr>
      </w:pPr>
    </w:p>
    <w:p w14:paraId="7ABAF67A" w14:textId="77777777" w:rsidR="00F559C8" w:rsidRPr="009931D4" w:rsidRDefault="00F559C8" w:rsidP="0061043D">
      <w:pPr>
        <w:pStyle w:val="SubHead"/>
        <w:ind w:left="-567"/>
        <w:rPr>
          <w:rFonts w:cs="Arial"/>
          <w:sz w:val="24"/>
          <w:szCs w:val="24"/>
        </w:rPr>
      </w:pPr>
      <w:r w:rsidRPr="009931D4">
        <w:rPr>
          <w:rFonts w:cs="Arial"/>
          <w:sz w:val="24"/>
          <w:szCs w:val="24"/>
        </w:rPr>
        <w:t xml:space="preserve">1.  </w:t>
      </w:r>
      <w:r w:rsidR="0061043D">
        <w:rPr>
          <w:rFonts w:cs="Arial"/>
          <w:sz w:val="24"/>
          <w:szCs w:val="24"/>
        </w:rPr>
        <w:tab/>
      </w:r>
      <w:r w:rsidRPr="009931D4">
        <w:rPr>
          <w:rFonts w:cs="Arial"/>
          <w:sz w:val="24"/>
          <w:szCs w:val="24"/>
        </w:rPr>
        <w:t>Summary</w:t>
      </w:r>
    </w:p>
    <w:p w14:paraId="718EA3D3" w14:textId="77777777" w:rsidR="0061043D" w:rsidRDefault="0061043D" w:rsidP="00381D12">
      <w:pPr>
        <w:pStyle w:val="SubHead"/>
        <w:rPr>
          <w:rFonts w:cs="Arial"/>
          <w:b w:val="0"/>
          <w:sz w:val="24"/>
          <w:szCs w:val="24"/>
        </w:rPr>
      </w:pPr>
    </w:p>
    <w:p w14:paraId="082FB916" w14:textId="734FA86B" w:rsidR="00C06BF9" w:rsidRDefault="000C3623" w:rsidP="00C06BF9">
      <w:pPr>
        <w:pStyle w:val="SubHead"/>
        <w:numPr>
          <w:ilvl w:val="1"/>
          <w:numId w:val="12"/>
        </w:numPr>
        <w:rPr>
          <w:rFonts w:cs="Arial"/>
          <w:b w:val="0"/>
          <w:sz w:val="24"/>
          <w:szCs w:val="24"/>
        </w:rPr>
      </w:pPr>
      <w:r w:rsidRPr="00487AD4">
        <w:rPr>
          <w:rFonts w:cs="Arial"/>
          <w:b w:val="0"/>
          <w:sz w:val="24"/>
          <w:szCs w:val="24"/>
        </w:rPr>
        <w:t xml:space="preserve">This report presents </w:t>
      </w:r>
      <w:r w:rsidR="00C16E58">
        <w:rPr>
          <w:rFonts w:cs="Arial"/>
          <w:b w:val="0"/>
          <w:sz w:val="24"/>
          <w:szCs w:val="24"/>
        </w:rPr>
        <w:t>Cabinet</w:t>
      </w:r>
      <w:r w:rsidRPr="00487AD4">
        <w:rPr>
          <w:rFonts w:cs="Arial"/>
          <w:b w:val="0"/>
          <w:sz w:val="24"/>
          <w:szCs w:val="24"/>
        </w:rPr>
        <w:t xml:space="preserve"> with </w:t>
      </w:r>
      <w:r w:rsidR="00B85562" w:rsidRPr="00487AD4">
        <w:rPr>
          <w:rFonts w:cs="Arial"/>
          <w:b w:val="0"/>
          <w:sz w:val="24"/>
          <w:szCs w:val="24"/>
        </w:rPr>
        <w:t>the Council’s P</w:t>
      </w:r>
      <w:r w:rsidR="00BE1DCC" w:rsidRPr="00487AD4">
        <w:rPr>
          <w:rFonts w:cs="Arial"/>
          <w:b w:val="0"/>
          <w:sz w:val="24"/>
          <w:szCs w:val="24"/>
        </w:rPr>
        <w:t>erformance ag</w:t>
      </w:r>
      <w:r w:rsidR="00286911" w:rsidRPr="00487AD4">
        <w:rPr>
          <w:rFonts w:cs="Arial"/>
          <w:b w:val="0"/>
          <w:sz w:val="24"/>
          <w:szCs w:val="24"/>
        </w:rPr>
        <w:t>ainst its</w:t>
      </w:r>
      <w:r w:rsidR="00C67E63" w:rsidRPr="00487AD4">
        <w:rPr>
          <w:rFonts w:cs="Arial"/>
          <w:b w:val="0"/>
          <w:sz w:val="24"/>
          <w:szCs w:val="24"/>
        </w:rPr>
        <w:t xml:space="preserve"> </w:t>
      </w:r>
      <w:r w:rsidR="009E3E19" w:rsidRPr="00487AD4">
        <w:rPr>
          <w:rFonts w:cs="Arial"/>
          <w:b w:val="0"/>
          <w:sz w:val="24"/>
          <w:szCs w:val="24"/>
        </w:rPr>
        <w:t xml:space="preserve">key </w:t>
      </w:r>
      <w:r w:rsidR="00C67E63" w:rsidRPr="00487AD4">
        <w:rPr>
          <w:rFonts w:cs="Arial"/>
          <w:b w:val="0"/>
          <w:sz w:val="24"/>
          <w:szCs w:val="24"/>
        </w:rPr>
        <w:t xml:space="preserve">Outcomes for Quarter </w:t>
      </w:r>
      <w:r w:rsidR="00FC7898">
        <w:rPr>
          <w:rFonts w:cs="Arial"/>
          <w:b w:val="0"/>
          <w:sz w:val="24"/>
          <w:szCs w:val="24"/>
        </w:rPr>
        <w:t>3</w:t>
      </w:r>
      <w:r w:rsidR="0025112E">
        <w:rPr>
          <w:rFonts w:cs="Arial"/>
          <w:b w:val="0"/>
          <w:sz w:val="24"/>
          <w:szCs w:val="24"/>
        </w:rPr>
        <w:t xml:space="preserve"> 2018/19</w:t>
      </w:r>
      <w:r w:rsidR="00BE1DCC" w:rsidRPr="00487AD4">
        <w:rPr>
          <w:rFonts w:cs="Arial"/>
          <w:b w:val="0"/>
          <w:sz w:val="24"/>
          <w:szCs w:val="24"/>
        </w:rPr>
        <w:t>.</w:t>
      </w:r>
      <w:r w:rsidR="002E4B75">
        <w:rPr>
          <w:rFonts w:cs="Arial"/>
          <w:b w:val="0"/>
          <w:sz w:val="24"/>
          <w:szCs w:val="24"/>
        </w:rPr>
        <w:t xml:space="preserve"> </w:t>
      </w:r>
    </w:p>
    <w:p w14:paraId="29DC35F8" w14:textId="77777777" w:rsidR="00C06BF9" w:rsidRDefault="00C06BF9" w:rsidP="00C06BF9">
      <w:pPr>
        <w:pStyle w:val="SubHead"/>
        <w:ind w:left="-3"/>
        <w:rPr>
          <w:rFonts w:cs="Arial"/>
          <w:b w:val="0"/>
          <w:sz w:val="24"/>
          <w:szCs w:val="24"/>
        </w:rPr>
      </w:pPr>
    </w:p>
    <w:p w14:paraId="000F2EAF" w14:textId="77777777" w:rsidR="00C06BF9" w:rsidRPr="0025112E" w:rsidRDefault="00C06BF9" w:rsidP="0025112E">
      <w:pPr>
        <w:pStyle w:val="SubHead"/>
        <w:numPr>
          <w:ilvl w:val="1"/>
          <w:numId w:val="12"/>
        </w:numPr>
        <w:rPr>
          <w:rFonts w:cs="Arial"/>
          <w:b w:val="0"/>
          <w:sz w:val="24"/>
          <w:szCs w:val="24"/>
        </w:rPr>
      </w:pPr>
      <w:r w:rsidRPr="00C06BF9">
        <w:rPr>
          <w:rFonts w:cs="Arial"/>
          <w:b w:val="0"/>
          <w:sz w:val="24"/>
          <w:szCs w:val="24"/>
        </w:rPr>
        <w:t>The</w:t>
      </w:r>
      <w:r w:rsidRPr="0025112E">
        <w:rPr>
          <w:rFonts w:cs="Arial"/>
          <w:b w:val="0"/>
          <w:sz w:val="24"/>
          <w:szCs w:val="24"/>
        </w:rPr>
        <w:t xml:space="preserve"> </w:t>
      </w:r>
      <w:r w:rsidR="00F735FA">
        <w:rPr>
          <w:rFonts w:cs="Arial"/>
          <w:b w:val="0"/>
          <w:sz w:val="24"/>
          <w:szCs w:val="24"/>
        </w:rPr>
        <w:t xml:space="preserve">refreshed </w:t>
      </w:r>
      <w:r w:rsidR="00CF3066" w:rsidRPr="0025112E">
        <w:rPr>
          <w:rFonts w:cs="Arial"/>
          <w:b w:val="0"/>
          <w:sz w:val="24"/>
          <w:szCs w:val="24"/>
        </w:rPr>
        <w:t>C</w:t>
      </w:r>
      <w:r w:rsidRPr="0025112E">
        <w:rPr>
          <w:rFonts w:cs="Arial"/>
          <w:b w:val="0"/>
          <w:sz w:val="24"/>
          <w:szCs w:val="24"/>
        </w:rPr>
        <w:t>orpora</w:t>
      </w:r>
      <w:r w:rsidR="00FA3D54" w:rsidRPr="0025112E">
        <w:rPr>
          <w:rFonts w:cs="Arial"/>
          <w:b w:val="0"/>
          <w:sz w:val="24"/>
          <w:szCs w:val="24"/>
        </w:rPr>
        <w:t xml:space="preserve">te Plan </w:t>
      </w:r>
      <w:r w:rsidR="00F735FA">
        <w:rPr>
          <w:rFonts w:cs="Arial"/>
          <w:b w:val="0"/>
          <w:sz w:val="24"/>
          <w:szCs w:val="24"/>
        </w:rPr>
        <w:t xml:space="preserve">2018/19 </w:t>
      </w:r>
      <w:r w:rsidR="00FA3D54" w:rsidRPr="0025112E">
        <w:rPr>
          <w:rFonts w:cs="Arial"/>
          <w:b w:val="0"/>
          <w:sz w:val="24"/>
          <w:szCs w:val="24"/>
        </w:rPr>
        <w:t>and the High Level Outco</w:t>
      </w:r>
      <w:r w:rsidRPr="0025112E">
        <w:rPr>
          <w:rFonts w:cs="Arial"/>
          <w:b w:val="0"/>
          <w:sz w:val="24"/>
          <w:szCs w:val="24"/>
        </w:rPr>
        <w:t xml:space="preserve">mes provide the shape and focus of the updated Performance Management Framework. The measures in the framework </w:t>
      </w:r>
      <w:r w:rsidR="004D138F">
        <w:rPr>
          <w:rFonts w:cs="Arial"/>
          <w:b w:val="0"/>
          <w:sz w:val="24"/>
          <w:szCs w:val="24"/>
        </w:rPr>
        <w:t xml:space="preserve">have </w:t>
      </w:r>
      <w:r w:rsidR="00F735FA">
        <w:rPr>
          <w:rFonts w:cs="Arial"/>
          <w:b w:val="0"/>
          <w:sz w:val="24"/>
          <w:szCs w:val="24"/>
        </w:rPr>
        <w:t>been refined to reflect the updated</w:t>
      </w:r>
      <w:r w:rsidRPr="0025112E">
        <w:rPr>
          <w:rFonts w:cs="Arial"/>
          <w:b w:val="0"/>
          <w:sz w:val="24"/>
          <w:szCs w:val="24"/>
        </w:rPr>
        <w:t xml:space="preserve"> strategic action plans for the coming 12 to 18 months.</w:t>
      </w:r>
      <w:r w:rsidRPr="0025112E">
        <w:rPr>
          <w:rFonts w:cs="Arial"/>
          <w:sz w:val="24"/>
          <w:szCs w:val="24"/>
        </w:rPr>
        <w:t xml:space="preserve"> </w:t>
      </w:r>
    </w:p>
    <w:p w14:paraId="617E9CE7" w14:textId="77777777" w:rsidR="009B7FA4" w:rsidRPr="00C06BF9" w:rsidRDefault="009B7FA4" w:rsidP="00C06BF9">
      <w:pPr>
        <w:pStyle w:val="SubHead"/>
        <w:rPr>
          <w:rFonts w:cs="Arial"/>
          <w:b w:val="0"/>
          <w:sz w:val="24"/>
          <w:szCs w:val="24"/>
        </w:rPr>
      </w:pPr>
    </w:p>
    <w:p w14:paraId="51564600" w14:textId="77777777" w:rsidR="00F64816" w:rsidRDefault="00F64816" w:rsidP="00C06BF9">
      <w:pPr>
        <w:pStyle w:val="SubHead"/>
        <w:numPr>
          <w:ilvl w:val="1"/>
          <w:numId w:val="12"/>
        </w:numPr>
        <w:rPr>
          <w:rFonts w:cs="Arial"/>
          <w:b w:val="0"/>
          <w:sz w:val="24"/>
          <w:szCs w:val="24"/>
        </w:rPr>
      </w:pPr>
      <w:r>
        <w:rPr>
          <w:rFonts w:cs="Arial"/>
          <w:b w:val="0"/>
          <w:sz w:val="24"/>
          <w:szCs w:val="24"/>
        </w:rPr>
        <w:t xml:space="preserve">The new framework is presented with four key outcome areas: Healthy People, Prosperous Economy, Resilient Communities and </w:t>
      </w:r>
      <w:r w:rsidR="00F735FA">
        <w:rPr>
          <w:rFonts w:cs="Arial"/>
          <w:b w:val="0"/>
          <w:sz w:val="24"/>
          <w:szCs w:val="24"/>
        </w:rPr>
        <w:t>Commercial</w:t>
      </w:r>
      <w:r>
        <w:rPr>
          <w:rFonts w:cs="Arial"/>
          <w:b w:val="0"/>
          <w:sz w:val="24"/>
          <w:szCs w:val="24"/>
        </w:rPr>
        <w:t xml:space="preserve"> Council. The range of performance measures covers a broader range o</w:t>
      </w:r>
      <w:bookmarkStart w:id="9" w:name="_GoBack"/>
      <w:bookmarkEnd w:id="9"/>
      <w:r>
        <w:rPr>
          <w:rFonts w:cs="Arial"/>
          <w:b w:val="0"/>
          <w:sz w:val="24"/>
          <w:szCs w:val="24"/>
        </w:rPr>
        <w:t>f service areas than pre</w:t>
      </w:r>
      <w:r w:rsidR="00CB5D2E">
        <w:rPr>
          <w:rFonts w:cs="Arial"/>
          <w:b w:val="0"/>
          <w:sz w:val="24"/>
          <w:szCs w:val="24"/>
        </w:rPr>
        <w:t xml:space="preserve">viously reported. </w:t>
      </w:r>
    </w:p>
    <w:p w14:paraId="75C84DAE" w14:textId="77777777" w:rsidR="00F64816" w:rsidRDefault="00F64816" w:rsidP="00F64816">
      <w:pPr>
        <w:pStyle w:val="SubHead"/>
        <w:ind w:left="-3"/>
        <w:rPr>
          <w:rFonts w:cs="Arial"/>
          <w:b w:val="0"/>
          <w:sz w:val="24"/>
          <w:szCs w:val="24"/>
        </w:rPr>
      </w:pPr>
    </w:p>
    <w:p w14:paraId="20590AB1" w14:textId="77777777" w:rsidR="00CF3066" w:rsidRDefault="00BF3862" w:rsidP="00CF3066">
      <w:pPr>
        <w:pStyle w:val="SubHead"/>
        <w:numPr>
          <w:ilvl w:val="1"/>
          <w:numId w:val="12"/>
        </w:numPr>
        <w:rPr>
          <w:rFonts w:cs="Arial"/>
          <w:b w:val="0"/>
          <w:sz w:val="24"/>
          <w:szCs w:val="24"/>
        </w:rPr>
      </w:pPr>
      <w:r>
        <w:rPr>
          <w:rFonts w:cs="Arial"/>
          <w:b w:val="0"/>
          <w:sz w:val="24"/>
          <w:szCs w:val="24"/>
        </w:rPr>
        <w:t xml:space="preserve">The </w:t>
      </w:r>
      <w:r w:rsidR="00F64816">
        <w:rPr>
          <w:rFonts w:cs="Arial"/>
          <w:b w:val="0"/>
          <w:sz w:val="24"/>
          <w:szCs w:val="24"/>
        </w:rPr>
        <w:t xml:space="preserve">online performance portal </w:t>
      </w:r>
      <w:r w:rsidR="00CF3066">
        <w:rPr>
          <w:rFonts w:cs="Arial"/>
          <w:b w:val="0"/>
          <w:sz w:val="24"/>
          <w:szCs w:val="24"/>
        </w:rPr>
        <w:t xml:space="preserve">has </w:t>
      </w:r>
      <w:r w:rsidR="00F735FA">
        <w:rPr>
          <w:rFonts w:cs="Arial"/>
          <w:b w:val="0"/>
          <w:sz w:val="24"/>
          <w:szCs w:val="24"/>
        </w:rPr>
        <w:t xml:space="preserve">continued to be developed to present performance information </w:t>
      </w:r>
      <w:r>
        <w:rPr>
          <w:rFonts w:cs="Arial"/>
          <w:b w:val="0"/>
          <w:sz w:val="24"/>
          <w:szCs w:val="24"/>
        </w:rPr>
        <w:t>to be used in conjunction with this report</w:t>
      </w:r>
      <w:r w:rsidR="00CF3066">
        <w:rPr>
          <w:rFonts w:cs="Arial"/>
          <w:b w:val="0"/>
          <w:sz w:val="24"/>
          <w:szCs w:val="24"/>
        </w:rPr>
        <w:t xml:space="preserve">, and can be accessed here - </w:t>
      </w:r>
      <w:r w:rsidR="00CF3066" w:rsidRPr="00C06BF9">
        <w:rPr>
          <w:rFonts w:cs="Arial"/>
          <w:b w:val="0"/>
          <w:sz w:val="24"/>
          <w:szCs w:val="24"/>
        </w:rPr>
        <w:t xml:space="preserve">  </w:t>
      </w:r>
    </w:p>
    <w:p w14:paraId="12FBF328" w14:textId="77777777" w:rsidR="00E5266B" w:rsidRDefault="00E5266B" w:rsidP="00E5266B">
      <w:pPr>
        <w:pStyle w:val="SubHead"/>
        <w:ind w:left="-3"/>
        <w:rPr>
          <w:rFonts w:cs="Arial"/>
          <w:b w:val="0"/>
          <w:sz w:val="24"/>
          <w:szCs w:val="24"/>
        </w:rPr>
      </w:pPr>
    </w:p>
    <w:p w14:paraId="66AC0A9D" w14:textId="77777777" w:rsidR="00E5266B" w:rsidRDefault="00C16E58" w:rsidP="00E5266B">
      <w:pPr>
        <w:pStyle w:val="SubHead"/>
        <w:ind w:left="-3"/>
        <w:rPr>
          <w:rFonts w:cs="Arial"/>
          <w:b w:val="0"/>
          <w:sz w:val="24"/>
          <w:szCs w:val="24"/>
        </w:rPr>
      </w:pPr>
      <w:hyperlink r:id="rId9" w:history="1">
        <w:r w:rsidR="00E5266B" w:rsidRPr="00C403B1">
          <w:rPr>
            <w:rStyle w:val="Hyperlink"/>
            <w:rFonts w:cs="Arial"/>
            <w:b w:val="0"/>
            <w:sz w:val="24"/>
            <w:szCs w:val="24"/>
          </w:rPr>
          <w:t>https://shropshireperformance.inphase.com/</w:t>
        </w:r>
      </w:hyperlink>
      <w:r w:rsidR="00E5266B">
        <w:rPr>
          <w:rFonts w:cs="Arial"/>
          <w:b w:val="0"/>
          <w:sz w:val="24"/>
          <w:szCs w:val="24"/>
        </w:rPr>
        <w:t xml:space="preserve"> </w:t>
      </w:r>
    </w:p>
    <w:p w14:paraId="71201501" w14:textId="77777777" w:rsidR="00CF3066" w:rsidRPr="00E5266B" w:rsidRDefault="00CF3066" w:rsidP="00E5266B">
      <w:pPr>
        <w:rPr>
          <w:rFonts w:cs="Arial"/>
          <w:b/>
        </w:rPr>
      </w:pPr>
    </w:p>
    <w:p w14:paraId="76D2BDBF" w14:textId="77777777" w:rsidR="00A64E58" w:rsidRDefault="00F64816" w:rsidP="00F64816">
      <w:pPr>
        <w:pStyle w:val="SubHead"/>
        <w:numPr>
          <w:ilvl w:val="1"/>
          <w:numId w:val="12"/>
        </w:numPr>
        <w:rPr>
          <w:rFonts w:cs="Arial"/>
          <w:b w:val="0"/>
          <w:sz w:val="24"/>
          <w:szCs w:val="24"/>
        </w:rPr>
      </w:pPr>
      <w:r>
        <w:rPr>
          <w:rFonts w:cs="Arial"/>
          <w:b w:val="0"/>
          <w:sz w:val="24"/>
          <w:szCs w:val="24"/>
        </w:rPr>
        <w:t xml:space="preserve">This </w:t>
      </w:r>
      <w:r w:rsidR="00BF3862">
        <w:rPr>
          <w:rFonts w:cs="Arial"/>
          <w:b w:val="0"/>
          <w:sz w:val="24"/>
          <w:szCs w:val="24"/>
        </w:rPr>
        <w:t xml:space="preserve">is </w:t>
      </w:r>
      <w:r w:rsidR="00363C4E">
        <w:rPr>
          <w:rFonts w:cs="Arial"/>
          <w:b w:val="0"/>
          <w:sz w:val="24"/>
          <w:szCs w:val="24"/>
        </w:rPr>
        <w:t xml:space="preserve">part </w:t>
      </w:r>
      <w:r>
        <w:rPr>
          <w:rFonts w:cs="Arial"/>
          <w:b w:val="0"/>
          <w:sz w:val="24"/>
          <w:szCs w:val="24"/>
        </w:rPr>
        <w:t xml:space="preserve">of improving access to performance information and </w:t>
      </w:r>
      <w:r w:rsidR="009C46C1">
        <w:rPr>
          <w:rFonts w:cs="Arial"/>
          <w:b w:val="0"/>
          <w:sz w:val="24"/>
          <w:szCs w:val="24"/>
        </w:rPr>
        <w:t xml:space="preserve">that </w:t>
      </w:r>
      <w:r w:rsidR="00CB5D2E">
        <w:rPr>
          <w:rFonts w:cs="Arial"/>
          <w:b w:val="0"/>
          <w:sz w:val="24"/>
          <w:szCs w:val="24"/>
        </w:rPr>
        <w:t xml:space="preserve">of </w:t>
      </w:r>
      <w:r>
        <w:rPr>
          <w:rFonts w:cs="Arial"/>
          <w:b w:val="0"/>
          <w:sz w:val="24"/>
          <w:szCs w:val="24"/>
        </w:rPr>
        <w:t xml:space="preserve">data transparency. </w:t>
      </w:r>
      <w:r w:rsidR="00BF3862">
        <w:rPr>
          <w:rFonts w:cs="Arial"/>
          <w:b w:val="0"/>
          <w:sz w:val="24"/>
          <w:szCs w:val="24"/>
        </w:rPr>
        <w:t xml:space="preserve">Member and user </w:t>
      </w:r>
      <w:r>
        <w:rPr>
          <w:rFonts w:cs="Arial"/>
          <w:b w:val="0"/>
          <w:sz w:val="24"/>
          <w:szCs w:val="24"/>
        </w:rPr>
        <w:t xml:space="preserve">feedback </w:t>
      </w:r>
      <w:r w:rsidR="00926A6C">
        <w:rPr>
          <w:rFonts w:cs="Arial"/>
          <w:b w:val="0"/>
          <w:sz w:val="24"/>
          <w:szCs w:val="24"/>
        </w:rPr>
        <w:t>will help to inform</w:t>
      </w:r>
      <w:r w:rsidRPr="00C06BF9">
        <w:rPr>
          <w:rFonts w:cs="Arial"/>
          <w:b w:val="0"/>
          <w:sz w:val="24"/>
          <w:szCs w:val="24"/>
        </w:rPr>
        <w:t xml:space="preserve"> </w:t>
      </w:r>
      <w:r w:rsidR="00BF3862">
        <w:rPr>
          <w:rFonts w:cs="Arial"/>
          <w:b w:val="0"/>
          <w:sz w:val="24"/>
          <w:szCs w:val="24"/>
        </w:rPr>
        <w:t>further development</w:t>
      </w:r>
      <w:r w:rsidR="003F577B">
        <w:rPr>
          <w:rFonts w:cs="Arial"/>
          <w:b w:val="0"/>
          <w:sz w:val="24"/>
          <w:szCs w:val="24"/>
        </w:rPr>
        <w:t>s</w:t>
      </w:r>
      <w:r w:rsidR="00BF3862">
        <w:rPr>
          <w:rFonts w:cs="Arial"/>
          <w:b w:val="0"/>
          <w:sz w:val="24"/>
          <w:szCs w:val="24"/>
        </w:rPr>
        <w:t xml:space="preserve"> of</w:t>
      </w:r>
      <w:r w:rsidRPr="00C06BF9">
        <w:rPr>
          <w:rFonts w:cs="Arial"/>
          <w:b w:val="0"/>
          <w:sz w:val="24"/>
          <w:szCs w:val="24"/>
        </w:rPr>
        <w:t xml:space="preserve"> performance </w:t>
      </w:r>
      <w:r w:rsidR="00E5266B" w:rsidRPr="00C06BF9">
        <w:rPr>
          <w:rFonts w:cs="Arial"/>
          <w:b w:val="0"/>
          <w:sz w:val="24"/>
          <w:szCs w:val="24"/>
        </w:rPr>
        <w:t>information, which</w:t>
      </w:r>
      <w:r w:rsidR="00926A6C">
        <w:rPr>
          <w:rFonts w:cs="Arial"/>
          <w:b w:val="0"/>
          <w:sz w:val="24"/>
          <w:szCs w:val="24"/>
        </w:rPr>
        <w:t xml:space="preserve"> will form part of the new</w:t>
      </w:r>
      <w:r w:rsidRPr="00C06BF9">
        <w:rPr>
          <w:rFonts w:cs="Arial"/>
          <w:b w:val="0"/>
          <w:sz w:val="24"/>
          <w:szCs w:val="24"/>
        </w:rPr>
        <w:t xml:space="preserve"> IT system </w:t>
      </w:r>
      <w:r w:rsidR="00926A6C">
        <w:rPr>
          <w:rFonts w:cs="Arial"/>
          <w:b w:val="0"/>
          <w:sz w:val="24"/>
          <w:szCs w:val="24"/>
        </w:rPr>
        <w:t xml:space="preserve">developments. </w:t>
      </w:r>
    </w:p>
    <w:p w14:paraId="0DC6484B" w14:textId="77777777" w:rsidR="004D138F" w:rsidRDefault="004D138F" w:rsidP="004D138F">
      <w:pPr>
        <w:pStyle w:val="SubHead"/>
        <w:ind w:left="-3"/>
        <w:rPr>
          <w:rFonts w:cs="Arial"/>
          <w:b w:val="0"/>
          <w:sz w:val="24"/>
          <w:szCs w:val="24"/>
        </w:rPr>
      </w:pPr>
    </w:p>
    <w:p w14:paraId="0AD01B20" w14:textId="77777777" w:rsidR="004D138F" w:rsidRDefault="004D138F" w:rsidP="00F64816">
      <w:pPr>
        <w:pStyle w:val="SubHead"/>
        <w:numPr>
          <w:ilvl w:val="1"/>
          <w:numId w:val="12"/>
        </w:numPr>
        <w:rPr>
          <w:rFonts w:cs="Arial"/>
          <w:b w:val="0"/>
          <w:sz w:val="24"/>
          <w:szCs w:val="24"/>
        </w:rPr>
      </w:pPr>
      <w:r>
        <w:rPr>
          <w:rFonts w:cs="Arial"/>
          <w:b w:val="0"/>
          <w:sz w:val="24"/>
          <w:szCs w:val="24"/>
        </w:rPr>
        <w:t xml:space="preserve">The new Corporate Plan 2019/20 to 2021/22 which sets out new priorities for the Council was agreed at Council at their meeting on the 13 December 2018. A revised framework of measures and milestones is being developed to demonstrate impact and progress against these new priorities.  </w:t>
      </w:r>
    </w:p>
    <w:p w14:paraId="6CAD3EBD" w14:textId="77777777" w:rsidR="00A64E58" w:rsidRDefault="00A64E58" w:rsidP="00A64E58">
      <w:pPr>
        <w:pStyle w:val="ListParagraph"/>
        <w:rPr>
          <w:rFonts w:cs="Arial"/>
          <w:b/>
          <w:sz w:val="24"/>
          <w:szCs w:val="24"/>
        </w:rPr>
      </w:pPr>
    </w:p>
    <w:p w14:paraId="4D4CC7A1" w14:textId="77777777" w:rsidR="00A64E58" w:rsidRDefault="00A64E58" w:rsidP="0061043D">
      <w:pPr>
        <w:pStyle w:val="SubHead"/>
        <w:ind w:left="-567"/>
        <w:rPr>
          <w:rFonts w:cs="Arial"/>
          <w:sz w:val="24"/>
          <w:szCs w:val="24"/>
        </w:rPr>
      </w:pPr>
      <w:bookmarkStart w:id="10" w:name="summary"/>
      <w:bookmarkEnd w:id="10"/>
    </w:p>
    <w:p w14:paraId="159345C8" w14:textId="77777777" w:rsidR="00A64E58" w:rsidRDefault="00A64E58" w:rsidP="0061043D">
      <w:pPr>
        <w:pStyle w:val="SubHead"/>
        <w:ind w:left="-567"/>
        <w:rPr>
          <w:rFonts w:cs="Arial"/>
          <w:sz w:val="24"/>
          <w:szCs w:val="24"/>
        </w:rPr>
      </w:pPr>
    </w:p>
    <w:p w14:paraId="4DE8B869" w14:textId="77777777" w:rsidR="00A64E58" w:rsidRDefault="00A64E58" w:rsidP="0061043D">
      <w:pPr>
        <w:pStyle w:val="SubHead"/>
        <w:ind w:left="-567"/>
        <w:rPr>
          <w:rFonts w:cs="Arial"/>
          <w:sz w:val="24"/>
          <w:szCs w:val="24"/>
        </w:rPr>
      </w:pPr>
    </w:p>
    <w:p w14:paraId="73F77B2B" w14:textId="77777777" w:rsidR="00A64E58" w:rsidRDefault="00A64E58" w:rsidP="0061043D">
      <w:pPr>
        <w:pStyle w:val="SubHead"/>
        <w:ind w:left="-567"/>
        <w:rPr>
          <w:rFonts w:cs="Arial"/>
          <w:sz w:val="24"/>
          <w:szCs w:val="24"/>
        </w:rPr>
      </w:pPr>
    </w:p>
    <w:p w14:paraId="783D1774" w14:textId="77777777" w:rsidR="00A64E58" w:rsidRDefault="00A64E58" w:rsidP="0061043D">
      <w:pPr>
        <w:pStyle w:val="SubHead"/>
        <w:ind w:left="-567"/>
        <w:rPr>
          <w:rFonts w:cs="Arial"/>
          <w:sz w:val="24"/>
          <w:szCs w:val="24"/>
        </w:rPr>
      </w:pPr>
    </w:p>
    <w:p w14:paraId="5AB9C0A3" w14:textId="77777777" w:rsidR="00A64E58" w:rsidRDefault="00A64E58" w:rsidP="0061043D">
      <w:pPr>
        <w:pStyle w:val="SubHead"/>
        <w:ind w:left="-567"/>
        <w:rPr>
          <w:rFonts w:cs="Arial"/>
          <w:sz w:val="24"/>
          <w:szCs w:val="24"/>
        </w:rPr>
      </w:pPr>
    </w:p>
    <w:p w14:paraId="23202507" w14:textId="77777777" w:rsidR="00A64E58" w:rsidRDefault="00A64E58" w:rsidP="0061043D">
      <w:pPr>
        <w:pStyle w:val="SubHead"/>
        <w:ind w:left="-567"/>
        <w:rPr>
          <w:rFonts w:cs="Arial"/>
          <w:sz w:val="24"/>
          <w:szCs w:val="24"/>
        </w:rPr>
      </w:pPr>
    </w:p>
    <w:p w14:paraId="23394208" w14:textId="77777777" w:rsidR="00F559C8" w:rsidRDefault="00F559C8" w:rsidP="0061043D">
      <w:pPr>
        <w:pStyle w:val="SubHead"/>
        <w:ind w:left="-567"/>
        <w:rPr>
          <w:rFonts w:cs="Arial"/>
          <w:sz w:val="24"/>
          <w:szCs w:val="24"/>
        </w:rPr>
      </w:pPr>
      <w:r w:rsidRPr="009931D4">
        <w:rPr>
          <w:rFonts w:cs="Arial"/>
          <w:sz w:val="24"/>
          <w:szCs w:val="24"/>
        </w:rPr>
        <w:t xml:space="preserve">2.  </w:t>
      </w:r>
      <w:r w:rsidR="00F6486F">
        <w:rPr>
          <w:rFonts w:cs="Arial"/>
          <w:sz w:val="24"/>
          <w:szCs w:val="24"/>
        </w:rPr>
        <w:tab/>
      </w:r>
      <w:r w:rsidRPr="009931D4">
        <w:rPr>
          <w:rFonts w:cs="Arial"/>
          <w:sz w:val="24"/>
          <w:szCs w:val="24"/>
        </w:rPr>
        <w:t>Recommendations</w:t>
      </w:r>
    </w:p>
    <w:p w14:paraId="66A6E121" w14:textId="77777777" w:rsidR="0061461A" w:rsidRPr="009931D4" w:rsidRDefault="0061461A" w:rsidP="0061043D">
      <w:pPr>
        <w:pStyle w:val="SubHead"/>
        <w:ind w:left="-567"/>
        <w:rPr>
          <w:rFonts w:cs="Arial"/>
          <w:sz w:val="24"/>
          <w:szCs w:val="24"/>
        </w:rPr>
      </w:pPr>
    </w:p>
    <w:p w14:paraId="2B179FFB" w14:textId="77777777" w:rsidR="0061461A" w:rsidRDefault="003C571C" w:rsidP="00EB26E2">
      <w:pPr>
        <w:rPr>
          <w:rFonts w:ascii="Arial" w:hAnsi="Arial" w:cs="Arial"/>
        </w:rPr>
      </w:pPr>
      <w:r>
        <w:rPr>
          <w:rFonts w:ascii="Arial" w:hAnsi="Arial" w:cs="Arial"/>
        </w:rPr>
        <w:t>Members</w:t>
      </w:r>
      <w:r w:rsidR="005818F7">
        <w:rPr>
          <w:rFonts w:ascii="Arial" w:hAnsi="Arial" w:cs="Arial"/>
        </w:rPr>
        <w:t xml:space="preserve"> are asked to</w:t>
      </w:r>
      <w:r w:rsidR="0061461A">
        <w:rPr>
          <w:rFonts w:ascii="Arial" w:hAnsi="Arial" w:cs="Arial"/>
        </w:rPr>
        <w:t>:</w:t>
      </w:r>
    </w:p>
    <w:p w14:paraId="446136BA" w14:textId="77777777" w:rsidR="00F559C8" w:rsidRPr="009931D4" w:rsidRDefault="005818F7" w:rsidP="00EB26E2">
      <w:pPr>
        <w:rPr>
          <w:rFonts w:ascii="Arial" w:hAnsi="Arial" w:cs="Arial"/>
        </w:rPr>
      </w:pPr>
      <w:r>
        <w:rPr>
          <w:rFonts w:ascii="Arial" w:hAnsi="Arial" w:cs="Arial"/>
        </w:rPr>
        <w:t xml:space="preserve"> </w:t>
      </w:r>
    </w:p>
    <w:p w14:paraId="607D4F8A" w14:textId="77777777" w:rsidR="00A2673D" w:rsidRDefault="005818F7" w:rsidP="00A2673D">
      <w:pPr>
        <w:pStyle w:val="Heading1"/>
        <w:numPr>
          <w:ilvl w:val="0"/>
          <w:numId w:val="2"/>
        </w:numPr>
        <w:rPr>
          <w:rFonts w:cs="Arial"/>
          <w:szCs w:val="24"/>
        </w:rPr>
      </w:pPr>
      <w:r>
        <w:rPr>
          <w:rFonts w:cs="Arial"/>
          <w:szCs w:val="24"/>
        </w:rPr>
        <w:t>C</w:t>
      </w:r>
      <w:r w:rsidR="00381D12">
        <w:rPr>
          <w:rFonts w:cs="Arial"/>
          <w:szCs w:val="24"/>
        </w:rPr>
        <w:t xml:space="preserve">onsider the key underlying and emerging issues </w:t>
      </w:r>
      <w:r w:rsidR="003C571C">
        <w:rPr>
          <w:rFonts w:cs="Arial"/>
          <w:szCs w:val="24"/>
        </w:rPr>
        <w:t>in the reports and appendices</w:t>
      </w:r>
      <w:r w:rsidR="00ED538A">
        <w:rPr>
          <w:rFonts w:cs="Arial"/>
          <w:szCs w:val="24"/>
        </w:rPr>
        <w:t>.</w:t>
      </w:r>
    </w:p>
    <w:p w14:paraId="42615665" w14:textId="77777777" w:rsidR="00097F13" w:rsidRPr="00A2673D" w:rsidRDefault="00D24E86" w:rsidP="00A2673D">
      <w:pPr>
        <w:pStyle w:val="Heading1"/>
        <w:numPr>
          <w:ilvl w:val="0"/>
          <w:numId w:val="2"/>
        </w:numPr>
        <w:rPr>
          <w:rFonts w:cs="Arial"/>
          <w:szCs w:val="24"/>
        </w:rPr>
      </w:pPr>
      <w:r>
        <w:rPr>
          <w:rFonts w:cs="Arial"/>
        </w:rPr>
        <w:t>Review the performance portal and i</w:t>
      </w:r>
      <w:r w:rsidR="00097F13" w:rsidRPr="00A2673D">
        <w:rPr>
          <w:rFonts w:cs="Arial"/>
        </w:rPr>
        <w:t>dentify any performance areas that they would like to consider in greater detail</w:t>
      </w:r>
      <w:r w:rsidR="005818F7" w:rsidRPr="00A2673D">
        <w:rPr>
          <w:rFonts w:cs="Arial"/>
        </w:rPr>
        <w:t xml:space="preserve"> or refer to the appropriate </w:t>
      </w:r>
      <w:r w:rsidR="00F53799">
        <w:rPr>
          <w:rFonts w:cs="Arial"/>
        </w:rPr>
        <w:t xml:space="preserve">Overview </w:t>
      </w:r>
      <w:r w:rsidR="003F577B">
        <w:rPr>
          <w:rFonts w:cs="Arial"/>
        </w:rPr>
        <w:t xml:space="preserve">and </w:t>
      </w:r>
      <w:r w:rsidR="005818F7" w:rsidRPr="00A2673D">
        <w:rPr>
          <w:rFonts w:cs="Arial"/>
        </w:rPr>
        <w:t>Scrutiny Committee</w:t>
      </w:r>
      <w:r w:rsidR="00097F13" w:rsidRPr="00A2673D">
        <w:rPr>
          <w:rFonts w:cs="Arial"/>
        </w:rPr>
        <w:t>.</w:t>
      </w:r>
    </w:p>
    <w:p w14:paraId="2B3C44CC" w14:textId="77777777" w:rsidR="00BE1DCC" w:rsidRDefault="00BE1DCC" w:rsidP="00CA5BAA">
      <w:pPr>
        <w:pStyle w:val="Heading1"/>
        <w:numPr>
          <w:ilvl w:val="0"/>
          <w:numId w:val="0"/>
        </w:numPr>
        <w:rPr>
          <w:rFonts w:cs="Arial"/>
          <w:b/>
          <w:szCs w:val="24"/>
        </w:rPr>
      </w:pPr>
    </w:p>
    <w:p w14:paraId="4228135C" w14:textId="77777777" w:rsidR="00F559C8" w:rsidRDefault="00F559C8" w:rsidP="00EB26E2">
      <w:pPr>
        <w:pStyle w:val="Heading1"/>
        <w:numPr>
          <w:ilvl w:val="0"/>
          <w:numId w:val="0"/>
        </w:numPr>
        <w:ind w:left="720" w:hanging="720"/>
        <w:jc w:val="center"/>
        <w:rPr>
          <w:rFonts w:cs="Arial"/>
          <w:b/>
          <w:szCs w:val="24"/>
        </w:rPr>
      </w:pPr>
      <w:r>
        <w:rPr>
          <w:rFonts w:cs="Arial"/>
          <w:b/>
          <w:szCs w:val="24"/>
        </w:rPr>
        <w:t>R</w:t>
      </w:r>
      <w:r w:rsidRPr="009931D4">
        <w:rPr>
          <w:rFonts w:cs="Arial"/>
          <w:b/>
          <w:szCs w:val="24"/>
        </w:rPr>
        <w:t>EPORT</w:t>
      </w:r>
    </w:p>
    <w:p w14:paraId="167B94AE" w14:textId="77777777" w:rsidR="00F559C8" w:rsidRPr="008A0AB1" w:rsidRDefault="00F559C8" w:rsidP="0061043D">
      <w:pPr>
        <w:pStyle w:val="SubHead"/>
        <w:ind w:left="-567"/>
        <w:rPr>
          <w:rFonts w:cs="Arial"/>
          <w:color w:val="FF0000"/>
          <w:sz w:val="24"/>
          <w:szCs w:val="24"/>
        </w:rPr>
      </w:pPr>
      <w:r w:rsidRPr="0061043D">
        <w:rPr>
          <w:rFonts w:cs="Arial"/>
          <w:sz w:val="24"/>
          <w:szCs w:val="24"/>
        </w:rPr>
        <w:t xml:space="preserve">3.  </w:t>
      </w:r>
      <w:r w:rsidR="00F6486F">
        <w:rPr>
          <w:rFonts w:cs="Arial"/>
          <w:sz w:val="24"/>
          <w:szCs w:val="24"/>
        </w:rPr>
        <w:tab/>
      </w:r>
      <w:r w:rsidRPr="0061043D">
        <w:rPr>
          <w:rFonts w:cs="Arial"/>
          <w:sz w:val="24"/>
          <w:szCs w:val="24"/>
        </w:rPr>
        <w:t>Risk Assessment and Opportunities Appraisal</w:t>
      </w:r>
      <w:r w:rsidR="008A0AB1">
        <w:rPr>
          <w:rFonts w:cs="Arial"/>
          <w:sz w:val="24"/>
          <w:szCs w:val="24"/>
        </w:rPr>
        <w:t xml:space="preserve"> </w:t>
      </w:r>
    </w:p>
    <w:p w14:paraId="1E038C0A" w14:textId="77777777" w:rsidR="0061043D" w:rsidRPr="0061043D" w:rsidRDefault="0061043D" w:rsidP="0061043D">
      <w:pPr>
        <w:pStyle w:val="SubHead"/>
        <w:ind w:left="-567"/>
        <w:rPr>
          <w:rFonts w:cs="Arial"/>
          <w:sz w:val="24"/>
          <w:szCs w:val="24"/>
        </w:rPr>
      </w:pPr>
    </w:p>
    <w:p w14:paraId="09201149" w14:textId="77777777" w:rsidR="00902F06" w:rsidRDefault="00902F06" w:rsidP="0061043D">
      <w:pPr>
        <w:pStyle w:val="Heading1"/>
        <w:numPr>
          <w:ilvl w:val="0"/>
          <w:numId w:val="0"/>
        </w:numPr>
        <w:ind w:hanging="567"/>
        <w:rPr>
          <w:rFonts w:cs="Arial"/>
          <w:szCs w:val="24"/>
        </w:rPr>
      </w:pPr>
      <w:r>
        <w:rPr>
          <w:rFonts w:cs="Arial"/>
          <w:szCs w:val="24"/>
        </w:rPr>
        <w:t xml:space="preserve">3.1 </w:t>
      </w:r>
      <w:r>
        <w:rPr>
          <w:rFonts w:cs="Arial"/>
          <w:szCs w:val="24"/>
        </w:rPr>
        <w:tab/>
      </w:r>
      <w:r w:rsidR="00381D12">
        <w:rPr>
          <w:rFonts w:cs="Arial"/>
          <w:szCs w:val="24"/>
        </w:rPr>
        <w:t xml:space="preserve">Poor performance could have implications </w:t>
      </w:r>
      <w:r w:rsidR="005C57C5">
        <w:rPr>
          <w:rFonts w:cs="Arial"/>
          <w:szCs w:val="24"/>
        </w:rPr>
        <w:t xml:space="preserve">for vulnerable people (including children) who are supported by Council services and </w:t>
      </w:r>
      <w:r w:rsidR="00ED538A">
        <w:rPr>
          <w:rFonts w:cs="Arial"/>
          <w:szCs w:val="24"/>
        </w:rPr>
        <w:t>economic growth in Shropshire</w:t>
      </w:r>
      <w:r w:rsidR="005C57C5">
        <w:rPr>
          <w:rFonts w:cs="Arial"/>
          <w:szCs w:val="24"/>
        </w:rPr>
        <w:t>. In turn</w:t>
      </w:r>
      <w:r w:rsidR="00ED538A">
        <w:rPr>
          <w:rFonts w:cs="Arial"/>
          <w:szCs w:val="24"/>
        </w:rPr>
        <w:t xml:space="preserve">, </w:t>
      </w:r>
      <w:r w:rsidR="005C57C5">
        <w:rPr>
          <w:rFonts w:cs="Arial"/>
          <w:szCs w:val="24"/>
        </w:rPr>
        <w:t xml:space="preserve">there may be </w:t>
      </w:r>
      <w:r w:rsidR="00381D12">
        <w:rPr>
          <w:rFonts w:cs="Arial"/>
          <w:szCs w:val="24"/>
        </w:rPr>
        <w:t xml:space="preserve">significant financial, legal and reputational risk to the Council, Schools (and Academies), </w:t>
      </w:r>
      <w:r w:rsidR="005C57C5">
        <w:rPr>
          <w:rFonts w:cs="Arial"/>
          <w:szCs w:val="24"/>
        </w:rPr>
        <w:t xml:space="preserve">and </w:t>
      </w:r>
      <w:r w:rsidR="00381D12">
        <w:rPr>
          <w:rFonts w:cs="Arial"/>
          <w:szCs w:val="24"/>
        </w:rPr>
        <w:t xml:space="preserve">partners from across the public and voluntary and independent care sectors.  </w:t>
      </w:r>
    </w:p>
    <w:p w14:paraId="2E43D318" w14:textId="77777777" w:rsidR="00CA59BE" w:rsidRDefault="00902F06" w:rsidP="00CA59BE">
      <w:pPr>
        <w:pStyle w:val="Heading1"/>
        <w:numPr>
          <w:ilvl w:val="0"/>
          <w:numId w:val="0"/>
        </w:numPr>
        <w:ind w:hanging="567"/>
        <w:rPr>
          <w:rFonts w:cs="Arial"/>
          <w:szCs w:val="24"/>
        </w:rPr>
      </w:pPr>
      <w:r>
        <w:rPr>
          <w:rFonts w:cs="Arial"/>
          <w:szCs w:val="24"/>
        </w:rPr>
        <w:t>3.2</w:t>
      </w:r>
      <w:r>
        <w:rPr>
          <w:rFonts w:cs="Arial"/>
          <w:szCs w:val="24"/>
        </w:rPr>
        <w:tab/>
      </w:r>
      <w:r w:rsidR="00381D12">
        <w:rPr>
          <w:rFonts w:cs="Arial"/>
          <w:szCs w:val="24"/>
        </w:rPr>
        <w:t>Effective monitoring and follow-up against key measures of success provides the opportunity to manage risks and ensure that Children and Young People</w:t>
      </w:r>
      <w:r w:rsidR="00ED538A">
        <w:rPr>
          <w:rFonts w:cs="Arial"/>
          <w:szCs w:val="24"/>
        </w:rPr>
        <w:t xml:space="preserve"> and vulnerable adults </w:t>
      </w:r>
      <w:r w:rsidR="00381D12">
        <w:rPr>
          <w:rFonts w:cs="Arial"/>
          <w:szCs w:val="24"/>
        </w:rPr>
        <w:t xml:space="preserve">in Shropshire remain safe and </w:t>
      </w:r>
      <w:r w:rsidR="00097F13">
        <w:rPr>
          <w:rFonts w:cs="Arial"/>
          <w:szCs w:val="24"/>
        </w:rPr>
        <w:t>achieve the desired outcomes</w:t>
      </w:r>
      <w:r>
        <w:rPr>
          <w:rFonts w:cs="Arial"/>
          <w:szCs w:val="24"/>
        </w:rPr>
        <w:t>.</w:t>
      </w:r>
      <w:r w:rsidR="00381D12">
        <w:rPr>
          <w:rFonts w:cs="Arial"/>
          <w:szCs w:val="24"/>
        </w:rPr>
        <w:t xml:space="preserve"> </w:t>
      </w:r>
      <w:r w:rsidR="005C57C5">
        <w:rPr>
          <w:rFonts w:cs="Arial"/>
          <w:szCs w:val="24"/>
        </w:rPr>
        <w:t xml:space="preserve">Increasingly, performance reporting will reflect the impact of commissioning decisions by the Council, linking directly with the management of contracts and </w:t>
      </w:r>
      <w:r w:rsidR="00EE6D76">
        <w:rPr>
          <w:rFonts w:cs="Arial"/>
          <w:szCs w:val="24"/>
        </w:rPr>
        <w:t xml:space="preserve">building on the current approach of looking at </w:t>
      </w:r>
      <w:r w:rsidR="005C57C5">
        <w:rPr>
          <w:rFonts w:cs="Arial"/>
          <w:szCs w:val="24"/>
        </w:rPr>
        <w:t xml:space="preserve">how effective the Council is at delivering its outcomes.  </w:t>
      </w:r>
    </w:p>
    <w:p w14:paraId="7B0614AF" w14:textId="77777777" w:rsidR="00F559C8" w:rsidRPr="00CA59BE" w:rsidRDefault="00F559C8" w:rsidP="00CA59BE">
      <w:pPr>
        <w:pStyle w:val="Heading1"/>
        <w:numPr>
          <w:ilvl w:val="0"/>
          <w:numId w:val="0"/>
        </w:numPr>
        <w:ind w:hanging="567"/>
        <w:rPr>
          <w:rFonts w:cs="Arial"/>
          <w:b/>
          <w:kern w:val="0"/>
          <w:szCs w:val="24"/>
        </w:rPr>
      </w:pPr>
      <w:r w:rsidRPr="00CA59BE">
        <w:rPr>
          <w:rFonts w:cs="Arial"/>
          <w:b/>
          <w:kern w:val="0"/>
          <w:szCs w:val="24"/>
        </w:rPr>
        <w:t xml:space="preserve">4.  </w:t>
      </w:r>
      <w:r w:rsidR="00F6486F" w:rsidRPr="00CA59BE">
        <w:rPr>
          <w:rFonts w:cs="Arial"/>
          <w:b/>
          <w:kern w:val="0"/>
          <w:szCs w:val="24"/>
        </w:rPr>
        <w:tab/>
      </w:r>
      <w:r w:rsidRPr="00CA59BE">
        <w:rPr>
          <w:rFonts w:cs="Arial"/>
          <w:b/>
          <w:kern w:val="0"/>
          <w:szCs w:val="24"/>
        </w:rPr>
        <w:t>Financial Implications</w:t>
      </w:r>
    </w:p>
    <w:p w14:paraId="33547D07" w14:textId="77777777" w:rsidR="0061043D" w:rsidRPr="0061043D" w:rsidRDefault="0061043D" w:rsidP="0061043D">
      <w:pPr>
        <w:pStyle w:val="SubHead"/>
        <w:ind w:left="-567"/>
        <w:rPr>
          <w:rFonts w:cs="Arial"/>
          <w:sz w:val="24"/>
          <w:szCs w:val="24"/>
        </w:rPr>
      </w:pPr>
    </w:p>
    <w:p w14:paraId="4B4D4E55" w14:textId="77777777" w:rsidR="00097F13" w:rsidRPr="007122C1" w:rsidRDefault="00097F13" w:rsidP="00395982">
      <w:pPr>
        <w:numPr>
          <w:ilvl w:val="1"/>
          <w:numId w:val="3"/>
        </w:numPr>
        <w:tabs>
          <w:tab w:val="clear" w:pos="720"/>
          <w:tab w:val="num" w:pos="0"/>
        </w:tabs>
        <w:ind w:left="0" w:hanging="709"/>
        <w:rPr>
          <w:rFonts w:ascii="Arial" w:hAnsi="Arial" w:cs="Arial"/>
        </w:rPr>
      </w:pPr>
      <w:r w:rsidRPr="007122C1">
        <w:rPr>
          <w:rFonts w:ascii="Arial" w:hAnsi="Arial" w:cs="Arial"/>
        </w:rPr>
        <w:t xml:space="preserve">This report does not have any direct financial </w:t>
      </w:r>
      <w:r w:rsidR="00B81779" w:rsidRPr="007122C1">
        <w:rPr>
          <w:rFonts w:ascii="Arial" w:hAnsi="Arial" w:cs="Arial"/>
        </w:rPr>
        <w:t>implications but</w:t>
      </w:r>
      <w:r w:rsidRPr="007122C1">
        <w:rPr>
          <w:rFonts w:ascii="Arial" w:hAnsi="Arial" w:cs="Arial"/>
        </w:rPr>
        <w:t xml:space="preserve"> presents service and financial information to support decision making. Accountable officers and </w:t>
      </w:r>
      <w:r w:rsidRPr="003612F4">
        <w:rPr>
          <w:rFonts w:ascii="Arial" w:hAnsi="Arial" w:cs="Arial"/>
        </w:rPr>
        <w:t>senior managers</w:t>
      </w:r>
      <w:r w:rsidRPr="007122C1">
        <w:rPr>
          <w:rFonts w:ascii="Arial" w:hAnsi="Arial" w:cs="Arial"/>
        </w:rPr>
        <w:t xml:space="preserve"> may use the information to inform actions or interventions for improving service performance and the prioritisation and use of resources.</w:t>
      </w:r>
    </w:p>
    <w:p w14:paraId="6FC2F615" w14:textId="77777777" w:rsidR="00097F13" w:rsidRPr="007122C1" w:rsidRDefault="00097F13" w:rsidP="00097F13">
      <w:pPr>
        <w:rPr>
          <w:rFonts w:ascii="Arial" w:hAnsi="Arial" w:cs="Arial"/>
        </w:rPr>
      </w:pPr>
    </w:p>
    <w:p w14:paraId="2567705A" w14:textId="77777777" w:rsidR="00CB5D2E" w:rsidRDefault="00097F13" w:rsidP="00CB5D2E">
      <w:pPr>
        <w:numPr>
          <w:ilvl w:val="1"/>
          <w:numId w:val="3"/>
        </w:numPr>
        <w:tabs>
          <w:tab w:val="clear" w:pos="720"/>
          <w:tab w:val="num" w:pos="0"/>
        </w:tabs>
        <w:ind w:left="0" w:hanging="709"/>
        <w:rPr>
          <w:rFonts w:ascii="Arial" w:hAnsi="Arial" w:cs="Arial"/>
        </w:rPr>
      </w:pPr>
      <w:r w:rsidRPr="007122C1">
        <w:rPr>
          <w:rFonts w:ascii="Arial" w:hAnsi="Arial" w:cs="Arial"/>
        </w:rPr>
        <w:t xml:space="preserve">Full financial details </w:t>
      </w:r>
      <w:r w:rsidR="003D2492">
        <w:rPr>
          <w:rFonts w:ascii="Arial" w:hAnsi="Arial" w:cs="Arial"/>
        </w:rPr>
        <w:t xml:space="preserve">are </w:t>
      </w:r>
      <w:r w:rsidR="00AF4948">
        <w:rPr>
          <w:rFonts w:ascii="Arial" w:hAnsi="Arial" w:cs="Arial"/>
        </w:rPr>
        <w:t xml:space="preserve">presented as part of the </w:t>
      </w:r>
      <w:r w:rsidRPr="00A45E4D">
        <w:rPr>
          <w:rFonts w:ascii="Arial" w:hAnsi="Arial" w:cs="Arial"/>
        </w:rPr>
        <w:t>Financial</w:t>
      </w:r>
      <w:r w:rsidRPr="00915E14">
        <w:rPr>
          <w:rFonts w:ascii="Arial" w:hAnsi="Arial" w:cs="Arial"/>
          <w:color w:val="FF0000"/>
        </w:rPr>
        <w:t xml:space="preserve"> </w:t>
      </w:r>
      <w:r w:rsidRPr="007122C1">
        <w:rPr>
          <w:rFonts w:ascii="Arial" w:hAnsi="Arial" w:cs="Arial"/>
        </w:rPr>
        <w:t>Reports.</w:t>
      </w:r>
    </w:p>
    <w:p w14:paraId="0C4DF5C1" w14:textId="77777777" w:rsidR="00902F06" w:rsidRDefault="00902F06" w:rsidP="007D7C1D">
      <w:pPr>
        <w:pStyle w:val="Heading1"/>
        <w:numPr>
          <w:ilvl w:val="0"/>
          <w:numId w:val="0"/>
        </w:numPr>
        <w:rPr>
          <w:rFonts w:cs="Arial"/>
          <w:b/>
          <w:szCs w:val="24"/>
        </w:rPr>
      </w:pPr>
    </w:p>
    <w:p w14:paraId="25D9A46A" w14:textId="77777777" w:rsidR="00CB5D2E" w:rsidRDefault="00CB5D2E" w:rsidP="008D1305">
      <w:pPr>
        <w:pStyle w:val="Heading1"/>
        <w:numPr>
          <w:ilvl w:val="0"/>
          <w:numId w:val="0"/>
        </w:numPr>
        <w:ind w:left="-709"/>
        <w:rPr>
          <w:rFonts w:cs="Arial"/>
          <w:b/>
          <w:szCs w:val="24"/>
        </w:rPr>
      </w:pPr>
      <w:r>
        <w:rPr>
          <w:rFonts w:cs="Arial"/>
          <w:b/>
          <w:szCs w:val="24"/>
        </w:rPr>
        <w:t>5</w:t>
      </w:r>
      <w:r w:rsidR="0061043D">
        <w:rPr>
          <w:rFonts w:cs="Arial"/>
          <w:b/>
          <w:szCs w:val="24"/>
        </w:rPr>
        <w:t xml:space="preserve">. </w:t>
      </w:r>
      <w:r w:rsidR="00F6486F">
        <w:rPr>
          <w:rFonts w:cs="Arial"/>
          <w:b/>
          <w:szCs w:val="24"/>
        </w:rPr>
        <w:tab/>
      </w:r>
      <w:r>
        <w:rPr>
          <w:rFonts w:cs="Arial"/>
          <w:b/>
          <w:szCs w:val="24"/>
        </w:rPr>
        <w:t xml:space="preserve">Introduction </w:t>
      </w:r>
    </w:p>
    <w:p w14:paraId="29852BEF" w14:textId="77777777" w:rsidR="008D1305" w:rsidRDefault="00CB5D2E" w:rsidP="00CB5D2E">
      <w:pPr>
        <w:pStyle w:val="Heading1"/>
        <w:numPr>
          <w:ilvl w:val="0"/>
          <w:numId w:val="0"/>
        </w:numPr>
        <w:ind w:left="-1"/>
        <w:rPr>
          <w:rFonts w:cs="Arial"/>
          <w:szCs w:val="24"/>
        </w:rPr>
      </w:pPr>
      <w:r>
        <w:rPr>
          <w:rFonts w:cs="Arial"/>
          <w:szCs w:val="24"/>
        </w:rPr>
        <w:t>Each of the f</w:t>
      </w:r>
      <w:r w:rsidRPr="0025112E">
        <w:rPr>
          <w:rFonts w:cs="Arial"/>
          <w:szCs w:val="24"/>
        </w:rPr>
        <w:t>ou</w:t>
      </w:r>
      <w:r>
        <w:rPr>
          <w:rFonts w:cs="Arial"/>
          <w:szCs w:val="24"/>
        </w:rPr>
        <w:t>r outcome areas contains a number of sub-outcomes with a range of associated performance measures</w:t>
      </w:r>
      <w:r>
        <w:rPr>
          <w:rFonts w:cs="Arial"/>
          <w:b/>
          <w:szCs w:val="24"/>
        </w:rPr>
        <w:t xml:space="preserve">. </w:t>
      </w:r>
      <w:r>
        <w:rPr>
          <w:rFonts w:cs="Arial"/>
          <w:szCs w:val="24"/>
        </w:rPr>
        <w:t xml:space="preserve">The frequency of </w:t>
      </w:r>
      <w:r w:rsidR="00CF3066">
        <w:rPr>
          <w:rFonts w:cs="Arial"/>
          <w:szCs w:val="24"/>
        </w:rPr>
        <w:t xml:space="preserve">the availability of the data </w:t>
      </w:r>
      <w:r>
        <w:rPr>
          <w:rFonts w:cs="Arial"/>
          <w:szCs w:val="24"/>
        </w:rPr>
        <w:t>var</w:t>
      </w:r>
      <w:r w:rsidR="00CF3066">
        <w:rPr>
          <w:rFonts w:cs="Arial"/>
          <w:szCs w:val="24"/>
        </w:rPr>
        <w:t>ies</w:t>
      </w:r>
      <w:r>
        <w:rPr>
          <w:rFonts w:cs="Arial"/>
          <w:szCs w:val="24"/>
        </w:rPr>
        <w:t xml:space="preserve"> from </w:t>
      </w:r>
      <w:r w:rsidR="00CF3066">
        <w:rPr>
          <w:rFonts w:cs="Arial"/>
          <w:szCs w:val="24"/>
        </w:rPr>
        <w:t>monthly and quarterly</w:t>
      </w:r>
      <w:r>
        <w:rPr>
          <w:rFonts w:cs="Arial"/>
          <w:szCs w:val="24"/>
        </w:rPr>
        <w:t xml:space="preserve"> </w:t>
      </w:r>
      <w:r w:rsidR="00CF3066">
        <w:rPr>
          <w:rFonts w:cs="Arial"/>
          <w:szCs w:val="24"/>
        </w:rPr>
        <w:t xml:space="preserve">updates </w:t>
      </w:r>
      <w:r>
        <w:rPr>
          <w:rFonts w:cs="Arial"/>
          <w:szCs w:val="24"/>
        </w:rPr>
        <w:t xml:space="preserve">to annual updates. All measures, regardless of frequency will be available on the performance portal to improve accessibility </w:t>
      </w:r>
      <w:r w:rsidR="00A732B9">
        <w:rPr>
          <w:rFonts w:cs="Arial"/>
          <w:szCs w:val="24"/>
        </w:rPr>
        <w:t xml:space="preserve">to information. </w:t>
      </w:r>
    </w:p>
    <w:p w14:paraId="74F336DA" w14:textId="77777777" w:rsidR="00A732B9" w:rsidRDefault="00F53799" w:rsidP="00CB5D2E">
      <w:pPr>
        <w:pStyle w:val="Heading1"/>
        <w:numPr>
          <w:ilvl w:val="0"/>
          <w:numId w:val="0"/>
        </w:numPr>
        <w:ind w:left="-1"/>
        <w:rPr>
          <w:rFonts w:cs="Arial"/>
          <w:szCs w:val="24"/>
        </w:rPr>
      </w:pPr>
      <w:r>
        <w:rPr>
          <w:rFonts w:cs="Arial"/>
          <w:szCs w:val="24"/>
        </w:rPr>
        <w:t xml:space="preserve">Quarterly </w:t>
      </w:r>
      <w:r w:rsidR="00A732B9">
        <w:rPr>
          <w:rFonts w:cs="Arial"/>
          <w:szCs w:val="24"/>
        </w:rPr>
        <w:t xml:space="preserve">reports will be used to highlight performance exceptions and changes to measures reported annually. </w:t>
      </w:r>
    </w:p>
    <w:p w14:paraId="318C50E4" w14:textId="77777777" w:rsidR="005B5906" w:rsidRDefault="00F735FA" w:rsidP="00CB5D2E">
      <w:pPr>
        <w:pStyle w:val="Heading1"/>
        <w:numPr>
          <w:ilvl w:val="0"/>
          <w:numId w:val="0"/>
        </w:numPr>
        <w:ind w:left="-1"/>
        <w:rPr>
          <w:rFonts w:cs="Arial"/>
          <w:szCs w:val="24"/>
        </w:rPr>
      </w:pPr>
      <w:r>
        <w:rPr>
          <w:rFonts w:cs="Arial"/>
          <w:szCs w:val="24"/>
        </w:rPr>
        <w:lastRenderedPageBreak/>
        <w:t>The refreshed</w:t>
      </w:r>
      <w:r w:rsidR="005B5906">
        <w:rPr>
          <w:rFonts w:cs="Arial"/>
          <w:szCs w:val="24"/>
        </w:rPr>
        <w:t xml:space="preserve"> Corporate Plan was approved by Council on 17</w:t>
      </w:r>
      <w:r w:rsidR="005B5906" w:rsidRPr="005B5906">
        <w:rPr>
          <w:rFonts w:cs="Arial"/>
          <w:szCs w:val="24"/>
          <w:vertAlign w:val="superscript"/>
        </w:rPr>
        <w:t>th</w:t>
      </w:r>
      <w:r w:rsidR="005B5906">
        <w:rPr>
          <w:rFonts w:cs="Arial"/>
          <w:szCs w:val="24"/>
        </w:rPr>
        <w:t xml:space="preserve"> May 2018, as a result of this the online performance portal </w:t>
      </w:r>
      <w:r>
        <w:rPr>
          <w:rFonts w:cs="Arial"/>
          <w:szCs w:val="24"/>
        </w:rPr>
        <w:t xml:space="preserve">has been </w:t>
      </w:r>
      <w:r w:rsidR="005B5906">
        <w:rPr>
          <w:rFonts w:cs="Arial"/>
          <w:szCs w:val="24"/>
        </w:rPr>
        <w:t xml:space="preserve">updated to reflect the new measures and milestones from </w:t>
      </w:r>
      <w:r>
        <w:rPr>
          <w:rFonts w:cs="Arial"/>
          <w:szCs w:val="24"/>
        </w:rPr>
        <w:t>quarter 1</w:t>
      </w:r>
      <w:r w:rsidR="005B5906">
        <w:rPr>
          <w:rFonts w:cs="Arial"/>
          <w:szCs w:val="24"/>
        </w:rPr>
        <w:t xml:space="preserve"> 2018/19. This report </w:t>
      </w:r>
      <w:r>
        <w:rPr>
          <w:rFonts w:cs="Arial"/>
          <w:szCs w:val="24"/>
        </w:rPr>
        <w:t xml:space="preserve">has </w:t>
      </w:r>
      <w:r w:rsidR="005B5906">
        <w:rPr>
          <w:rFonts w:cs="Arial"/>
          <w:szCs w:val="24"/>
        </w:rPr>
        <w:t>also be</w:t>
      </w:r>
      <w:r>
        <w:rPr>
          <w:rFonts w:cs="Arial"/>
          <w:szCs w:val="24"/>
        </w:rPr>
        <w:t>en</w:t>
      </w:r>
      <w:r w:rsidR="005B5906">
        <w:rPr>
          <w:rFonts w:cs="Arial"/>
          <w:szCs w:val="24"/>
        </w:rPr>
        <w:t xml:space="preserve"> aligned to the new Corporate Plan, focussing on the performance of the new </w:t>
      </w:r>
      <w:r w:rsidR="00B7659A">
        <w:rPr>
          <w:rFonts w:cs="Arial"/>
          <w:szCs w:val="24"/>
        </w:rPr>
        <w:t>measures and milestones</w:t>
      </w:r>
      <w:r w:rsidR="005B5906">
        <w:rPr>
          <w:rFonts w:cs="Arial"/>
          <w:szCs w:val="24"/>
        </w:rPr>
        <w:t>.</w:t>
      </w:r>
    </w:p>
    <w:p w14:paraId="6F0812DE" w14:textId="77777777" w:rsidR="00A64E58" w:rsidRDefault="00A64E58" w:rsidP="005B5906">
      <w:pPr>
        <w:pStyle w:val="Heading1"/>
        <w:numPr>
          <w:ilvl w:val="0"/>
          <w:numId w:val="0"/>
        </w:numPr>
        <w:rPr>
          <w:rFonts w:cs="Arial"/>
          <w:szCs w:val="24"/>
        </w:rPr>
      </w:pPr>
    </w:p>
    <w:p w14:paraId="23C8B8E6" w14:textId="77777777" w:rsidR="00A732B9" w:rsidRDefault="00A732B9" w:rsidP="00C67E63">
      <w:pPr>
        <w:pStyle w:val="Heading1"/>
        <w:numPr>
          <w:ilvl w:val="0"/>
          <w:numId w:val="0"/>
        </w:numPr>
        <w:ind w:hanging="709"/>
        <w:rPr>
          <w:rFonts w:cs="Arial"/>
          <w:b/>
          <w:szCs w:val="24"/>
        </w:rPr>
      </w:pPr>
      <w:r>
        <w:rPr>
          <w:rFonts w:cs="Arial"/>
          <w:szCs w:val="24"/>
        </w:rPr>
        <w:t>6.</w:t>
      </w:r>
      <w:r w:rsidR="008D1305">
        <w:rPr>
          <w:rFonts w:cs="Arial"/>
          <w:szCs w:val="24"/>
        </w:rPr>
        <w:t xml:space="preserve"> </w:t>
      </w:r>
      <w:r w:rsidR="008D1305">
        <w:rPr>
          <w:rFonts w:cs="Arial"/>
          <w:szCs w:val="24"/>
        </w:rPr>
        <w:tab/>
      </w:r>
      <w:r>
        <w:rPr>
          <w:rFonts w:cs="Arial"/>
          <w:b/>
          <w:szCs w:val="24"/>
        </w:rPr>
        <w:t xml:space="preserve">Healthy People </w:t>
      </w:r>
    </w:p>
    <w:p w14:paraId="666A18E8" w14:textId="77777777" w:rsidR="00635550" w:rsidRPr="000E7281" w:rsidRDefault="00A732B9" w:rsidP="000E7281">
      <w:pPr>
        <w:pStyle w:val="Heading1"/>
        <w:numPr>
          <w:ilvl w:val="0"/>
          <w:numId w:val="0"/>
        </w:numPr>
        <w:rPr>
          <w:rFonts w:cs="Arial"/>
          <w:szCs w:val="24"/>
        </w:rPr>
      </w:pPr>
      <w:r>
        <w:rPr>
          <w:rFonts w:cs="Arial"/>
          <w:szCs w:val="24"/>
        </w:rPr>
        <w:t>The sub outcomes for Health</w:t>
      </w:r>
      <w:r w:rsidR="00A176B2">
        <w:rPr>
          <w:rFonts w:cs="Arial"/>
          <w:szCs w:val="24"/>
        </w:rPr>
        <w:t>y</w:t>
      </w:r>
      <w:r>
        <w:rPr>
          <w:rFonts w:cs="Arial"/>
          <w:szCs w:val="24"/>
        </w:rPr>
        <w:t xml:space="preserve"> People are; Improving Public Health,</w:t>
      </w:r>
      <w:r w:rsidR="00A674A2">
        <w:rPr>
          <w:rFonts w:cs="Arial"/>
          <w:szCs w:val="24"/>
        </w:rPr>
        <w:t xml:space="preserve"> Providing Appropriate Care, Children are Protected for the best Possible Start in Life, </w:t>
      </w:r>
      <w:r w:rsidR="00B14B62">
        <w:rPr>
          <w:rFonts w:cs="Arial"/>
          <w:szCs w:val="24"/>
        </w:rPr>
        <w:t>Participation</w:t>
      </w:r>
      <w:r w:rsidR="00A674A2">
        <w:rPr>
          <w:rFonts w:cs="Arial"/>
          <w:szCs w:val="24"/>
        </w:rPr>
        <w:t xml:space="preserve"> in Positive Activities for Health and Well-being and Keeping</w:t>
      </w:r>
      <w:r w:rsidR="00A176B2">
        <w:rPr>
          <w:rFonts w:cs="Arial"/>
          <w:szCs w:val="24"/>
        </w:rPr>
        <w:t xml:space="preserve"> Pe</w:t>
      </w:r>
      <w:r w:rsidR="00A674A2">
        <w:rPr>
          <w:rFonts w:cs="Arial"/>
          <w:szCs w:val="24"/>
        </w:rPr>
        <w:t>ople Safe</w:t>
      </w:r>
      <w:r w:rsidR="00A176B2">
        <w:rPr>
          <w:rFonts w:cs="Arial"/>
          <w:szCs w:val="24"/>
        </w:rPr>
        <w:t>.</w:t>
      </w:r>
      <w:r>
        <w:rPr>
          <w:rFonts w:cs="Arial"/>
          <w:szCs w:val="24"/>
        </w:rPr>
        <w:t xml:space="preserve"> </w:t>
      </w:r>
      <w:r w:rsidR="00E63925">
        <w:t xml:space="preserve"> </w:t>
      </w:r>
    </w:p>
    <w:p w14:paraId="0F4A75D1" w14:textId="77777777" w:rsidR="00752FF9" w:rsidRDefault="00635550" w:rsidP="00752FF9">
      <w:pPr>
        <w:pStyle w:val="Heading1"/>
        <w:numPr>
          <w:ilvl w:val="1"/>
          <w:numId w:val="25"/>
        </w:numPr>
        <w:ind w:left="0" w:hanging="567"/>
      </w:pPr>
      <w:r w:rsidRPr="00363C4E">
        <w:t xml:space="preserve">The rate of permanent admissions of adults </w:t>
      </w:r>
      <w:r w:rsidR="00363C4E" w:rsidRPr="00363C4E">
        <w:t xml:space="preserve">both aged 18 – 64 and </w:t>
      </w:r>
      <w:r w:rsidRPr="00363C4E">
        <w:t>aged 65+ into residential or nursing homes is lower (better) than the profile</w:t>
      </w:r>
      <w:r w:rsidR="006F7C58">
        <w:t xml:space="preserve">. Admissions for those aged 18 – 64 is similar to previous years, whilst 65+ admissions are lower. </w:t>
      </w:r>
      <w:r w:rsidRPr="00363C4E">
        <w:t xml:space="preserve">The service remains committed to enabling people to remain in their homes and maintain a decent quality of life for as long as possible. The service also confirms that it assesses the needs of each person to ensure that the right service is provided at the right time ensuring that residential and nursing care is provided at the most appropriate time. </w:t>
      </w:r>
    </w:p>
    <w:p w14:paraId="36969E3B" w14:textId="77777777" w:rsidR="00752FF9" w:rsidRPr="00AD1279" w:rsidRDefault="00752FF9" w:rsidP="00FD6A25">
      <w:pPr>
        <w:pStyle w:val="Heading1"/>
        <w:numPr>
          <w:ilvl w:val="1"/>
          <w:numId w:val="25"/>
        </w:numPr>
        <w:spacing w:before="100" w:beforeAutospacing="1" w:after="100" w:afterAutospacing="1"/>
        <w:ind w:left="0" w:hanging="567"/>
        <w:rPr>
          <w:rFonts w:cs="Arial"/>
        </w:rPr>
      </w:pPr>
      <w:r w:rsidRPr="00AD1279">
        <w:rPr>
          <w:rFonts w:cs="Arial"/>
        </w:rPr>
        <w:t xml:space="preserve">The </w:t>
      </w:r>
      <w:r w:rsidRPr="00363C4E">
        <w:t>new Delayed Transfer of Care measure was established in April 2017</w:t>
      </w:r>
      <w:r w:rsidR="00AD1279">
        <w:t>. N</w:t>
      </w:r>
      <w:r w:rsidRPr="00AD1279">
        <w:rPr>
          <w:rFonts w:cs="Arial"/>
        </w:rPr>
        <w:t>ational targets have been set to reduce the number of patients who are delayed in their transfer from hospital. The aim is to reduce bed blocking to less than 3.5% of all available NHS beds.</w:t>
      </w:r>
    </w:p>
    <w:p w14:paraId="4B4105F7" w14:textId="77777777" w:rsidR="00752FF9" w:rsidRPr="00363C4E" w:rsidRDefault="00752FF9" w:rsidP="00752FF9">
      <w:pPr>
        <w:spacing w:before="100" w:beforeAutospacing="1" w:after="100" w:afterAutospacing="1"/>
        <w:rPr>
          <w:rFonts w:ascii="Arial" w:hAnsi="Arial" w:cs="Arial"/>
        </w:rPr>
      </w:pPr>
      <w:r w:rsidRPr="00363C4E">
        <w:rPr>
          <w:rFonts w:ascii="Arial" w:hAnsi="Arial" w:cs="Arial"/>
        </w:rPr>
        <w:t xml:space="preserve">The target for the first year </w:t>
      </w:r>
      <w:r w:rsidR="00AD1279">
        <w:rPr>
          <w:rFonts w:ascii="Arial" w:hAnsi="Arial" w:cs="Arial"/>
        </w:rPr>
        <w:t xml:space="preserve">(2017/18) </w:t>
      </w:r>
      <w:r w:rsidR="00DB7324">
        <w:rPr>
          <w:rFonts w:ascii="Arial" w:hAnsi="Arial" w:cs="Arial"/>
        </w:rPr>
        <w:t xml:space="preserve">for </w:t>
      </w:r>
      <w:r w:rsidRPr="00363C4E">
        <w:rPr>
          <w:rFonts w:ascii="Arial" w:hAnsi="Arial" w:cs="Arial"/>
        </w:rPr>
        <w:t>Shropshire Adult Social Care</w:t>
      </w:r>
      <w:r w:rsidR="00AD1279">
        <w:rPr>
          <w:rFonts w:ascii="Arial" w:hAnsi="Arial" w:cs="Arial"/>
        </w:rPr>
        <w:t>,</w:t>
      </w:r>
      <w:r w:rsidRPr="00363C4E">
        <w:rPr>
          <w:rFonts w:ascii="Arial" w:hAnsi="Arial" w:cs="Arial"/>
        </w:rPr>
        <w:t xml:space="preserve"> </w:t>
      </w:r>
      <w:r w:rsidR="00DB7324">
        <w:rPr>
          <w:rFonts w:ascii="Arial" w:hAnsi="Arial" w:cs="Arial"/>
        </w:rPr>
        <w:t xml:space="preserve">set </w:t>
      </w:r>
      <w:r w:rsidRPr="00363C4E">
        <w:rPr>
          <w:rFonts w:ascii="Arial" w:hAnsi="Arial" w:cs="Arial"/>
        </w:rPr>
        <w:t>by the Department of Health</w:t>
      </w:r>
      <w:r w:rsidR="00AD1279">
        <w:rPr>
          <w:rFonts w:ascii="Arial" w:hAnsi="Arial" w:cs="Arial"/>
        </w:rPr>
        <w:t>,</w:t>
      </w:r>
      <w:r w:rsidRPr="00363C4E">
        <w:rPr>
          <w:rFonts w:ascii="Arial" w:hAnsi="Arial" w:cs="Arial"/>
        </w:rPr>
        <w:t xml:space="preserve"> was to reduce delays attributed to social care by 60%. Performance targets for 2018/19 are to further reduce delays to less than an average of 1.3 delayed patients per day, attributed to Adult Social Care.  </w:t>
      </w:r>
    </w:p>
    <w:p w14:paraId="188EA7FB" w14:textId="77777777" w:rsidR="00752FF9" w:rsidRPr="007123F4" w:rsidRDefault="00752FF9" w:rsidP="00752FF9">
      <w:pPr>
        <w:spacing w:before="100" w:beforeAutospacing="1" w:after="100" w:afterAutospacing="1"/>
        <w:rPr>
          <w:rFonts w:ascii="Arial" w:hAnsi="Arial" w:cs="Arial"/>
        </w:rPr>
      </w:pPr>
      <w:r w:rsidRPr="00363C4E">
        <w:rPr>
          <w:rFonts w:ascii="Arial" w:hAnsi="Arial" w:cs="Arial"/>
        </w:rPr>
        <w:t>Performance for the year to date shows that Shropshire Council is achieving this target and is one the most improved Adult Social Care departments in England</w:t>
      </w:r>
      <w:r w:rsidR="00F735FA">
        <w:rPr>
          <w:rFonts w:ascii="Arial" w:hAnsi="Arial" w:cs="Arial"/>
        </w:rPr>
        <w:t xml:space="preserve">, </w:t>
      </w:r>
      <w:r w:rsidR="00F735FA" w:rsidRPr="007123F4">
        <w:rPr>
          <w:rFonts w:ascii="Arial" w:hAnsi="Arial" w:cs="Arial"/>
        </w:rPr>
        <w:t xml:space="preserve">performing </w:t>
      </w:r>
      <w:r w:rsidRPr="007123F4">
        <w:rPr>
          <w:rFonts w:ascii="Arial" w:hAnsi="Arial" w:cs="Arial"/>
        </w:rPr>
        <w:t xml:space="preserve">within the top quartile. </w:t>
      </w:r>
    </w:p>
    <w:p w14:paraId="33CEF418" w14:textId="77777777" w:rsidR="0068302C" w:rsidRPr="007123F4" w:rsidRDefault="0068302C" w:rsidP="0068302C">
      <w:pPr>
        <w:pStyle w:val="Heading1"/>
        <w:numPr>
          <w:ilvl w:val="1"/>
          <w:numId w:val="25"/>
        </w:numPr>
        <w:ind w:left="0" w:hanging="709"/>
        <w:rPr>
          <w:rFonts w:cs="Arial"/>
        </w:rPr>
      </w:pPr>
      <w:r w:rsidRPr="007123F4">
        <w:rPr>
          <w:rFonts w:cs="Arial"/>
        </w:rPr>
        <w:t>The overall aim of a Child Protection Plan is to ensure the child is safe and prevent further harm. Numbers of Children with a Child Protection Plan are continually monitored to ensure children have the right support to promote welfare, health and development. </w:t>
      </w:r>
    </w:p>
    <w:p w14:paraId="25770121" w14:textId="77777777" w:rsidR="0068302C" w:rsidRDefault="0068302C" w:rsidP="0068302C">
      <w:pPr>
        <w:spacing w:before="100" w:beforeAutospacing="1" w:after="100" w:afterAutospacing="1"/>
        <w:rPr>
          <w:rFonts w:ascii="Arial" w:hAnsi="Arial" w:cs="Arial"/>
          <w:kern w:val="24"/>
          <w:szCs w:val="20"/>
        </w:rPr>
      </w:pPr>
      <w:r w:rsidRPr="0068302C">
        <w:rPr>
          <w:rFonts w:ascii="Arial" w:hAnsi="Arial" w:cs="Arial"/>
          <w:kern w:val="24"/>
          <w:szCs w:val="20"/>
        </w:rPr>
        <w:t>The rate of Child Protection Plans per 10,000 children aged under 18</w:t>
      </w:r>
      <w:r w:rsidRPr="006858A3">
        <w:rPr>
          <w:rFonts w:ascii="Arial" w:hAnsi="Arial" w:cs="Arial"/>
          <w:color w:val="FF0000"/>
          <w:kern w:val="24"/>
          <w:szCs w:val="20"/>
        </w:rPr>
        <w:t xml:space="preserve"> </w:t>
      </w:r>
      <w:r w:rsidRPr="0068302C">
        <w:rPr>
          <w:rFonts w:ascii="Arial" w:hAnsi="Arial" w:cs="Arial"/>
          <w:kern w:val="24"/>
          <w:szCs w:val="20"/>
        </w:rPr>
        <w:t>increased between quarter 2 (40.0) and quarter 3 (47.9) – Shropshire's rate is now higher than both the Statistical Neighbour rate and England Average. (As at March 2018).</w:t>
      </w:r>
    </w:p>
    <w:p w14:paraId="6173229B" w14:textId="77777777" w:rsidR="0068302C" w:rsidRPr="0068302C" w:rsidRDefault="0068302C" w:rsidP="0068302C">
      <w:pPr>
        <w:spacing w:before="100" w:beforeAutospacing="1" w:after="100" w:afterAutospacing="1"/>
        <w:rPr>
          <w:rFonts w:ascii="Arial" w:hAnsi="Arial" w:cs="Arial"/>
          <w:kern w:val="24"/>
          <w:szCs w:val="20"/>
        </w:rPr>
      </w:pPr>
      <w:r>
        <w:rPr>
          <w:rFonts w:ascii="Arial" w:hAnsi="Arial" w:cs="Arial"/>
          <w:kern w:val="24"/>
          <w:szCs w:val="20"/>
        </w:rPr>
        <w:t xml:space="preserve">The service reports that </w:t>
      </w:r>
      <w:r w:rsidRPr="0068302C">
        <w:rPr>
          <w:rFonts w:ascii="Arial" w:hAnsi="Arial" w:cs="Arial"/>
        </w:rPr>
        <w:t xml:space="preserve">demand has increased across all areas of the service, including demand for referrals, assessments, S47 enquires and children progressing to a child protection plan. There is a correlation between this increase and the increase in numbers of looked after children as child protection planning is often the start of a child's journey into the care of the local authority. We are currently focused on what more we can do to mitigate against and address risk so </w:t>
      </w:r>
      <w:r w:rsidRPr="0068302C">
        <w:rPr>
          <w:rFonts w:ascii="Arial" w:hAnsi="Arial" w:cs="Arial"/>
        </w:rPr>
        <w:lastRenderedPageBreak/>
        <w:t>that cases do not escalate into court proceedings and the child becoming looked after.</w:t>
      </w:r>
    </w:p>
    <w:p w14:paraId="1903896D" w14:textId="77777777" w:rsidR="00DD02F5" w:rsidRPr="005E5949" w:rsidRDefault="00DD02F5" w:rsidP="00DD02F5">
      <w:pPr>
        <w:pStyle w:val="Heading1"/>
        <w:numPr>
          <w:ilvl w:val="1"/>
          <w:numId w:val="25"/>
        </w:numPr>
        <w:ind w:left="0" w:hanging="709"/>
        <w:rPr>
          <w:rFonts w:cs="Arial"/>
          <w:color w:val="FF0000"/>
        </w:rPr>
      </w:pPr>
      <w:r w:rsidRPr="00530FE5">
        <w:rPr>
          <w:rFonts w:cs="Arial"/>
        </w:rPr>
        <w:t xml:space="preserve">The rate of Looked After Children per 10,000 </w:t>
      </w:r>
      <w:r w:rsidR="004D138F">
        <w:rPr>
          <w:rFonts w:cs="Arial"/>
        </w:rPr>
        <w:t xml:space="preserve">children aged under </w:t>
      </w:r>
      <w:r w:rsidRPr="00530FE5">
        <w:rPr>
          <w:rFonts w:cs="Arial"/>
        </w:rPr>
        <w:t xml:space="preserve">18 has risen during </w:t>
      </w:r>
      <w:r w:rsidR="009C36A0">
        <w:rPr>
          <w:rFonts w:cs="Arial"/>
        </w:rPr>
        <w:t>q</w:t>
      </w:r>
      <w:r w:rsidRPr="00530FE5">
        <w:rPr>
          <w:rFonts w:cs="Arial"/>
        </w:rPr>
        <w:t xml:space="preserve">uarter </w:t>
      </w:r>
      <w:r w:rsidR="00530FE5">
        <w:rPr>
          <w:rFonts w:cs="Arial"/>
        </w:rPr>
        <w:t>3</w:t>
      </w:r>
      <w:r w:rsidRPr="00530FE5">
        <w:rPr>
          <w:rFonts w:cs="Arial"/>
          <w:color w:val="FF0000"/>
        </w:rPr>
        <w:t xml:space="preserve"> </w:t>
      </w:r>
      <w:r w:rsidRPr="0068302C">
        <w:rPr>
          <w:rFonts w:cs="Arial"/>
        </w:rPr>
        <w:t xml:space="preserve">to </w:t>
      </w:r>
      <w:r w:rsidR="006B0C81" w:rsidRPr="006B0C81">
        <w:rPr>
          <w:rFonts w:cs="Arial"/>
        </w:rPr>
        <w:t>61.6</w:t>
      </w:r>
      <w:r w:rsidRPr="006B0C81">
        <w:rPr>
          <w:rFonts w:cs="Arial"/>
        </w:rPr>
        <w:t xml:space="preserve"> from </w:t>
      </w:r>
      <w:r w:rsidR="006B0C81" w:rsidRPr="006B0C81">
        <w:rPr>
          <w:rFonts w:cs="Arial"/>
        </w:rPr>
        <w:t>59.8</w:t>
      </w:r>
      <w:r w:rsidRPr="006B0C81">
        <w:rPr>
          <w:rFonts w:cs="Arial"/>
        </w:rPr>
        <w:t xml:space="preserve"> at the end of </w:t>
      </w:r>
      <w:r w:rsidR="009C36A0">
        <w:rPr>
          <w:rFonts w:cs="Arial"/>
        </w:rPr>
        <w:t>quarter 2 20</w:t>
      </w:r>
      <w:r w:rsidRPr="006B0C81">
        <w:rPr>
          <w:rFonts w:cs="Arial"/>
        </w:rPr>
        <w:t>18/19</w:t>
      </w:r>
      <w:r w:rsidRPr="005E5949">
        <w:rPr>
          <w:rFonts w:cs="Arial"/>
          <w:color w:val="FF0000"/>
        </w:rPr>
        <w:t xml:space="preserve">. </w:t>
      </w:r>
      <w:r w:rsidRPr="0068302C">
        <w:rPr>
          <w:rFonts w:cs="Arial"/>
        </w:rPr>
        <w:t xml:space="preserve">This is also a year-on-year increase against </w:t>
      </w:r>
      <w:r w:rsidR="006B0C81" w:rsidRPr="0068302C">
        <w:rPr>
          <w:rFonts w:cs="Arial"/>
        </w:rPr>
        <w:t>December</w:t>
      </w:r>
      <w:r w:rsidRPr="0068302C">
        <w:rPr>
          <w:rFonts w:cs="Arial"/>
        </w:rPr>
        <w:t xml:space="preserve"> 201</w:t>
      </w:r>
      <w:r w:rsidR="006D1577">
        <w:rPr>
          <w:rFonts w:cs="Arial"/>
        </w:rPr>
        <w:t>7</w:t>
      </w:r>
      <w:r w:rsidRPr="0068302C">
        <w:rPr>
          <w:rFonts w:cs="Arial"/>
        </w:rPr>
        <w:t xml:space="preserve"> (</w:t>
      </w:r>
      <w:r w:rsidR="0068302C" w:rsidRPr="0068302C">
        <w:rPr>
          <w:rFonts w:cs="Arial"/>
        </w:rPr>
        <w:t>54.9</w:t>
      </w:r>
      <w:r w:rsidRPr="0068302C">
        <w:rPr>
          <w:rFonts w:cs="Arial"/>
        </w:rPr>
        <w:t>)</w:t>
      </w:r>
      <w:r w:rsidR="004D138F">
        <w:rPr>
          <w:rFonts w:cs="Arial"/>
        </w:rPr>
        <w:t>.</w:t>
      </w:r>
      <w:r w:rsidRPr="0068302C">
        <w:rPr>
          <w:rFonts w:cs="Arial"/>
        </w:rPr>
        <w:t xml:space="preserve"> This p</w:t>
      </w:r>
      <w:r w:rsidR="004D138F">
        <w:rPr>
          <w:rFonts w:cs="Arial"/>
        </w:rPr>
        <w:t xml:space="preserve">laces </w:t>
      </w:r>
      <w:r w:rsidRPr="0068302C">
        <w:rPr>
          <w:rFonts w:cs="Arial"/>
        </w:rPr>
        <w:t>Shropshire higher than Statistical Neighbours (</w:t>
      </w:r>
      <w:r w:rsidR="0068302C" w:rsidRPr="0068302C">
        <w:rPr>
          <w:rFonts w:cs="Arial"/>
        </w:rPr>
        <w:t>57.4</w:t>
      </w:r>
      <w:r w:rsidRPr="0068302C">
        <w:rPr>
          <w:rFonts w:cs="Arial"/>
        </w:rPr>
        <w:t>)</w:t>
      </w:r>
      <w:r w:rsidR="004D138F">
        <w:rPr>
          <w:rFonts w:cs="Arial"/>
        </w:rPr>
        <w:t>,</w:t>
      </w:r>
      <w:r w:rsidRPr="0068302C">
        <w:rPr>
          <w:rFonts w:cs="Arial"/>
        </w:rPr>
        <w:t xml:space="preserve"> </w:t>
      </w:r>
      <w:r w:rsidR="004D138F">
        <w:rPr>
          <w:rFonts w:cs="Arial"/>
        </w:rPr>
        <w:t xml:space="preserve">but remaining </w:t>
      </w:r>
      <w:r w:rsidR="0068302C" w:rsidRPr="0068302C">
        <w:rPr>
          <w:rFonts w:cs="Arial"/>
        </w:rPr>
        <w:t>lower than</w:t>
      </w:r>
      <w:r w:rsidRPr="0068302C">
        <w:rPr>
          <w:rFonts w:cs="Arial"/>
        </w:rPr>
        <w:t xml:space="preserve"> the national average (62).</w:t>
      </w:r>
    </w:p>
    <w:p w14:paraId="37BBCA67" w14:textId="77777777" w:rsidR="006C0A58" w:rsidRPr="007123F4" w:rsidRDefault="00DD02F5" w:rsidP="00DD02F5">
      <w:pPr>
        <w:spacing w:before="100" w:beforeAutospacing="1" w:after="100" w:afterAutospacing="1"/>
        <w:rPr>
          <w:rFonts w:ascii="Arial" w:hAnsi="Arial" w:cs="Arial"/>
          <w:kern w:val="24"/>
          <w:szCs w:val="20"/>
        </w:rPr>
      </w:pPr>
      <w:r w:rsidRPr="007123F4">
        <w:rPr>
          <w:rFonts w:ascii="Arial" w:hAnsi="Arial" w:cs="Arial"/>
          <w:kern w:val="24"/>
          <w:szCs w:val="20"/>
        </w:rPr>
        <w:t xml:space="preserve">We have seen an increase in children becoming looked after over last year. Children in need of accommodation due to safeguarding concerns has continued. Those concerns range from overall neglect, physical abuse, domestic abuse within the household, substance misuse and parental mental ill health. </w:t>
      </w:r>
    </w:p>
    <w:p w14:paraId="3A50A6E9" w14:textId="77777777" w:rsidR="0068302C" w:rsidRPr="0068302C" w:rsidRDefault="0068302C" w:rsidP="00DD02F5">
      <w:pPr>
        <w:spacing w:before="100" w:beforeAutospacing="1" w:after="100" w:afterAutospacing="1"/>
        <w:rPr>
          <w:rFonts w:ascii="Arial" w:hAnsi="Arial" w:cs="Arial"/>
        </w:rPr>
      </w:pPr>
      <w:r w:rsidRPr="0068302C">
        <w:rPr>
          <w:rFonts w:ascii="Arial" w:hAnsi="Arial" w:cs="Arial"/>
        </w:rPr>
        <w:t xml:space="preserve">As such </w:t>
      </w:r>
      <w:r w:rsidR="004D138F">
        <w:rPr>
          <w:rFonts w:ascii="Arial" w:hAnsi="Arial" w:cs="Arial"/>
        </w:rPr>
        <w:t xml:space="preserve">there has been an </w:t>
      </w:r>
      <w:r w:rsidRPr="0068302C">
        <w:rPr>
          <w:rFonts w:ascii="Arial" w:hAnsi="Arial" w:cs="Arial"/>
        </w:rPr>
        <w:t xml:space="preserve">increase in the number of care proceedings being initiated </w:t>
      </w:r>
      <w:r w:rsidR="004D138F">
        <w:rPr>
          <w:rFonts w:ascii="Arial" w:hAnsi="Arial" w:cs="Arial"/>
        </w:rPr>
        <w:t>during 2018/19</w:t>
      </w:r>
      <w:r w:rsidRPr="0068302C">
        <w:rPr>
          <w:rFonts w:ascii="Arial" w:hAnsi="Arial" w:cs="Arial"/>
        </w:rPr>
        <w:t xml:space="preserve">. The majority of children entering the care system do so subject to court proceedings. All children entering care are subject to senior management approval and </w:t>
      </w:r>
      <w:r w:rsidR="004D138F">
        <w:rPr>
          <w:rFonts w:ascii="Arial" w:hAnsi="Arial" w:cs="Arial"/>
        </w:rPr>
        <w:t xml:space="preserve">the relevant services </w:t>
      </w:r>
      <w:r w:rsidRPr="0068302C">
        <w:rPr>
          <w:rFonts w:ascii="Arial" w:hAnsi="Arial" w:cs="Arial"/>
        </w:rPr>
        <w:t xml:space="preserve">closely monitor and track all children who can leave the care system. </w:t>
      </w:r>
    </w:p>
    <w:p w14:paraId="43201C26" w14:textId="77777777" w:rsidR="00635550" w:rsidRDefault="00B81F51" w:rsidP="00635550">
      <w:pPr>
        <w:pStyle w:val="Heading1"/>
        <w:numPr>
          <w:ilvl w:val="1"/>
          <w:numId w:val="25"/>
        </w:numPr>
        <w:ind w:left="0" w:hanging="709"/>
      </w:pPr>
      <w:r w:rsidRPr="00B81F51">
        <w:t xml:space="preserve">Participation in positive activities is beneficial for both physical and mental well-being.  </w:t>
      </w:r>
      <w:r>
        <w:t>Parti</w:t>
      </w:r>
      <w:r w:rsidR="00095016">
        <w:t>cipation rates have been mainly</w:t>
      </w:r>
      <w:r>
        <w:t xml:space="preserve"> positive with increased visitors to leisure centres, outdoor recreation sites</w:t>
      </w:r>
      <w:r w:rsidR="00641BF5">
        <w:t>, visitor attractions</w:t>
      </w:r>
      <w:r w:rsidR="001F242A">
        <w:t>,</w:t>
      </w:r>
      <w:r>
        <w:t xml:space="preserve"> Theatre Severn</w:t>
      </w:r>
      <w:r w:rsidR="001F242A">
        <w:t xml:space="preserve"> and the Old Market Hall</w:t>
      </w:r>
      <w:r>
        <w:t>.</w:t>
      </w:r>
    </w:p>
    <w:p w14:paraId="41E4C009" w14:textId="77777777" w:rsidR="00635550" w:rsidRPr="00E53C68" w:rsidRDefault="00635550" w:rsidP="00635550">
      <w:pPr>
        <w:spacing w:before="100" w:beforeAutospacing="1" w:after="100" w:afterAutospacing="1"/>
        <w:rPr>
          <w:rFonts w:ascii="Arial" w:hAnsi="Arial"/>
          <w:kern w:val="24"/>
          <w:szCs w:val="20"/>
        </w:rPr>
      </w:pPr>
      <w:r w:rsidRPr="00E53C68">
        <w:rPr>
          <w:rFonts w:ascii="Arial" w:hAnsi="Arial"/>
          <w:kern w:val="24"/>
          <w:szCs w:val="20"/>
        </w:rPr>
        <w:t>There has been a continued long-term reduction in visits to libraries</w:t>
      </w:r>
      <w:r w:rsidR="00754CD5" w:rsidRPr="00E53C68">
        <w:rPr>
          <w:rFonts w:ascii="Arial" w:hAnsi="Arial"/>
          <w:kern w:val="24"/>
          <w:szCs w:val="20"/>
        </w:rPr>
        <w:t>;</w:t>
      </w:r>
      <w:r w:rsidRPr="00E53C68">
        <w:rPr>
          <w:rFonts w:ascii="Arial" w:hAnsi="Arial"/>
          <w:kern w:val="24"/>
          <w:szCs w:val="20"/>
        </w:rPr>
        <w:t xml:space="preserve"> </w:t>
      </w:r>
      <w:r w:rsidR="00F227AF" w:rsidRPr="00E53C68">
        <w:rPr>
          <w:rFonts w:ascii="Arial" w:hAnsi="Arial"/>
          <w:kern w:val="24"/>
          <w:szCs w:val="20"/>
        </w:rPr>
        <w:t>when</w:t>
      </w:r>
      <w:r w:rsidRPr="00E53C68">
        <w:rPr>
          <w:rFonts w:ascii="Arial" w:hAnsi="Arial"/>
          <w:kern w:val="24"/>
          <w:szCs w:val="20"/>
        </w:rPr>
        <w:t xml:space="preserve"> comparing the same period last year there has been a reduction in visitor numbers </w:t>
      </w:r>
      <w:r w:rsidR="00931A1A">
        <w:rPr>
          <w:rFonts w:ascii="Arial" w:hAnsi="Arial"/>
          <w:kern w:val="24"/>
          <w:szCs w:val="20"/>
        </w:rPr>
        <w:t>912,719</w:t>
      </w:r>
      <w:r w:rsidR="00754CD5" w:rsidRPr="00E53C68">
        <w:rPr>
          <w:rFonts w:ascii="Arial" w:hAnsi="Arial"/>
          <w:kern w:val="24"/>
          <w:szCs w:val="20"/>
        </w:rPr>
        <w:t xml:space="preserve"> for 2018/19 </w:t>
      </w:r>
      <w:r w:rsidRPr="00E53C68">
        <w:rPr>
          <w:rFonts w:ascii="Arial" w:hAnsi="Arial"/>
          <w:kern w:val="24"/>
          <w:szCs w:val="20"/>
        </w:rPr>
        <w:t xml:space="preserve">compared to </w:t>
      </w:r>
      <w:r w:rsidR="00931A1A">
        <w:rPr>
          <w:rFonts w:ascii="Arial" w:hAnsi="Arial"/>
          <w:kern w:val="24"/>
          <w:szCs w:val="20"/>
        </w:rPr>
        <w:t>917,501</w:t>
      </w:r>
      <w:r w:rsidRPr="00E53C68">
        <w:rPr>
          <w:rFonts w:ascii="Arial" w:hAnsi="Arial"/>
          <w:kern w:val="24"/>
          <w:szCs w:val="20"/>
        </w:rPr>
        <w:t xml:space="preserve"> in 201</w:t>
      </w:r>
      <w:r w:rsidR="00754CD5" w:rsidRPr="00E53C68">
        <w:rPr>
          <w:rFonts w:ascii="Arial" w:hAnsi="Arial"/>
          <w:kern w:val="24"/>
          <w:szCs w:val="20"/>
        </w:rPr>
        <w:t>7/18</w:t>
      </w:r>
      <w:r w:rsidRPr="00E53C68">
        <w:rPr>
          <w:rFonts w:ascii="Arial" w:hAnsi="Arial"/>
          <w:kern w:val="24"/>
          <w:szCs w:val="20"/>
        </w:rPr>
        <w:t xml:space="preserve">. </w:t>
      </w:r>
    </w:p>
    <w:p w14:paraId="7FA7F820" w14:textId="77777777" w:rsidR="007F4370" w:rsidRPr="006C0A58" w:rsidRDefault="00B94793" w:rsidP="007F4370">
      <w:pPr>
        <w:spacing w:before="100" w:beforeAutospacing="1" w:after="100" w:afterAutospacing="1"/>
        <w:rPr>
          <w:rFonts w:ascii="Arial" w:hAnsi="Arial"/>
          <w:kern w:val="24"/>
          <w:szCs w:val="20"/>
        </w:rPr>
      </w:pPr>
      <w:r w:rsidRPr="00395B15">
        <w:rPr>
          <w:rFonts w:ascii="Arial" w:hAnsi="Arial"/>
          <w:kern w:val="24"/>
          <w:szCs w:val="20"/>
        </w:rPr>
        <w:t xml:space="preserve">The </w:t>
      </w:r>
      <w:r w:rsidR="00FA4759" w:rsidRPr="00395B15">
        <w:rPr>
          <w:rFonts w:ascii="Arial" w:hAnsi="Arial"/>
          <w:kern w:val="24"/>
          <w:szCs w:val="20"/>
        </w:rPr>
        <w:t>annual</w:t>
      </w:r>
      <w:r w:rsidR="00752FF9" w:rsidRPr="00395B15">
        <w:rPr>
          <w:rFonts w:ascii="Arial" w:hAnsi="Arial"/>
          <w:kern w:val="24"/>
          <w:szCs w:val="20"/>
        </w:rPr>
        <w:t xml:space="preserve"> number of visitors to visitor attractions in Ludlow, Much Wenlock, Acton Scott and Shrewsbury has increased to </w:t>
      </w:r>
      <w:r w:rsidR="00931A1A">
        <w:rPr>
          <w:rFonts w:ascii="Arial" w:hAnsi="Arial"/>
          <w:kern w:val="24"/>
          <w:szCs w:val="20"/>
        </w:rPr>
        <w:t>189,502</w:t>
      </w:r>
      <w:r w:rsidR="00FA4759" w:rsidRPr="00395B15">
        <w:rPr>
          <w:rFonts w:ascii="Arial" w:hAnsi="Arial"/>
          <w:kern w:val="24"/>
          <w:szCs w:val="20"/>
        </w:rPr>
        <w:t xml:space="preserve"> at </w:t>
      </w:r>
      <w:r w:rsidR="000421E0" w:rsidRPr="00395B15">
        <w:rPr>
          <w:rFonts w:ascii="Arial" w:hAnsi="Arial"/>
          <w:kern w:val="24"/>
          <w:szCs w:val="20"/>
        </w:rPr>
        <w:t xml:space="preserve">quarter </w:t>
      </w:r>
      <w:r w:rsidR="00931A1A">
        <w:rPr>
          <w:rFonts w:ascii="Arial" w:hAnsi="Arial"/>
          <w:kern w:val="24"/>
          <w:szCs w:val="20"/>
        </w:rPr>
        <w:t>3</w:t>
      </w:r>
      <w:r w:rsidR="00FA4759" w:rsidRPr="00395B15">
        <w:rPr>
          <w:rFonts w:ascii="Arial" w:hAnsi="Arial"/>
          <w:kern w:val="24"/>
          <w:szCs w:val="20"/>
        </w:rPr>
        <w:t xml:space="preserve"> </w:t>
      </w:r>
      <w:r w:rsidR="000421E0" w:rsidRPr="00395B15">
        <w:rPr>
          <w:rFonts w:ascii="Arial" w:hAnsi="Arial"/>
          <w:kern w:val="24"/>
          <w:szCs w:val="20"/>
        </w:rPr>
        <w:t>20</w:t>
      </w:r>
      <w:r w:rsidR="00931A1A">
        <w:rPr>
          <w:rFonts w:ascii="Arial" w:hAnsi="Arial"/>
          <w:kern w:val="24"/>
          <w:szCs w:val="20"/>
        </w:rPr>
        <w:t>18/19 compared to 172,330</w:t>
      </w:r>
      <w:r w:rsidR="00FA4759" w:rsidRPr="00395B15">
        <w:rPr>
          <w:rFonts w:ascii="Arial" w:hAnsi="Arial"/>
          <w:kern w:val="24"/>
          <w:szCs w:val="20"/>
        </w:rPr>
        <w:t xml:space="preserve"> at </w:t>
      </w:r>
      <w:r w:rsidR="000421E0" w:rsidRPr="00395B15">
        <w:rPr>
          <w:rFonts w:ascii="Arial" w:hAnsi="Arial"/>
          <w:kern w:val="24"/>
          <w:szCs w:val="20"/>
        </w:rPr>
        <w:t xml:space="preserve">quarter </w:t>
      </w:r>
      <w:r w:rsidR="00931A1A">
        <w:rPr>
          <w:rFonts w:ascii="Arial" w:hAnsi="Arial"/>
          <w:kern w:val="24"/>
          <w:szCs w:val="20"/>
        </w:rPr>
        <w:t>3</w:t>
      </w:r>
      <w:r w:rsidR="00FA4759" w:rsidRPr="00395B15">
        <w:rPr>
          <w:rFonts w:ascii="Arial" w:hAnsi="Arial"/>
          <w:kern w:val="24"/>
          <w:szCs w:val="20"/>
        </w:rPr>
        <w:t xml:space="preserve"> </w:t>
      </w:r>
      <w:r w:rsidR="000421E0" w:rsidRPr="00395B15">
        <w:rPr>
          <w:rFonts w:ascii="Arial" w:hAnsi="Arial"/>
          <w:kern w:val="24"/>
          <w:szCs w:val="20"/>
        </w:rPr>
        <w:t>20</w:t>
      </w:r>
      <w:r w:rsidR="00FA4759" w:rsidRPr="00395B15">
        <w:rPr>
          <w:rFonts w:ascii="Arial" w:hAnsi="Arial"/>
          <w:kern w:val="24"/>
          <w:szCs w:val="20"/>
        </w:rPr>
        <w:t xml:space="preserve">17/18. </w:t>
      </w:r>
      <w:r w:rsidRPr="00395B15">
        <w:rPr>
          <w:rFonts w:ascii="Arial" w:hAnsi="Arial"/>
          <w:kern w:val="24"/>
          <w:szCs w:val="20"/>
        </w:rPr>
        <w:t>Shrewsbury Museum continues to see an increase in visitor numbers</w:t>
      </w:r>
      <w:r w:rsidR="006C0A58">
        <w:rPr>
          <w:rFonts w:ascii="Arial" w:hAnsi="Arial"/>
          <w:kern w:val="24"/>
          <w:szCs w:val="20"/>
        </w:rPr>
        <w:t>.</w:t>
      </w:r>
      <w:r w:rsidR="00E53C68" w:rsidRPr="00395B15">
        <w:rPr>
          <w:rFonts w:ascii="Open Sans" w:hAnsi="Open Sans"/>
          <w:sz w:val="20"/>
          <w:szCs w:val="20"/>
        </w:rPr>
        <w:t xml:space="preserve"> </w:t>
      </w:r>
      <w:r w:rsidR="00E53C68" w:rsidRPr="00395B15">
        <w:rPr>
          <w:rFonts w:ascii="Arial" w:hAnsi="Arial"/>
          <w:kern w:val="24"/>
          <w:szCs w:val="20"/>
        </w:rPr>
        <w:t>The introduction of a people counter at the Ludlow Museum and Resource Centre has also revealed a higher number of visitors</w:t>
      </w:r>
      <w:r w:rsidR="00542C84">
        <w:rPr>
          <w:rFonts w:ascii="Arial" w:hAnsi="Arial"/>
          <w:kern w:val="24"/>
          <w:szCs w:val="20"/>
        </w:rPr>
        <w:t xml:space="preserve"> than previously reported</w:t>
      </w:r>
      <w:r w:rsidR="00E53C68">
        <w:rPr>
          <w:rFonts w:ascii="Open Sans" w:hAnsi="Open Sans"/>
          <w:color w:val="000000"/>
          <w:sz w:val="20"/>
          <w:szCs w:val="20"/>
        </w:rPr>
        <w:t>.</w:t>
      </w:r>
    </w:p>
    <w:p w14:paraId="69E6E22D" w14:textId="77777777" w:rsidR="006E3D9D" w:rsidRPr="006E3D9D" w:rsidRDefault="007F4370" w:rsidP="006E3D9D">
      <w:pPr>
        <w:pStyle w:val="Heading1"/>
        <w:numPr>
          <w:ilvl w:val="1"/>
          <w:numId w:val="25"/>
        </w:numPr>
        <w:ind w:left="0" w:hanging="709"/>
      </w:pPr>
      <w:r w:rsidRPr="006E3D9D">
        <w:t xml:space="preserve">The </w:t>
      </w:r>
      <w:r w:rsidR="00542C84">
        <w:t xml:space="preserve">annual </w:t>
      </w:r>
      <w:r w:rsidRPr="006E3D9D">
        <w:t>number of visitors to the Theatre Severn has increased when compar</w:t>
      </w:r>
      <w:r w:rsidR="006E3D9D" w:rsidRPr="006E3D9D">
        <w:t xml:space="preserve">ing to the same period last year, </w:t>
      </w:r>
      <w:r w:rsidR="000421E0" w:rsidRPr="006E3D9D">
        <w:t xml:space="preserve">quarter </w:t>
      </w:r>
      <w:r w:rsidR="00931A1A">
        <w:t>3</w:t>
      </w:r>
      <w:r w:rsidRPr="006E3D9D">
        <w:t xml:space="preserve"> </w:t>
      </w:r>
      <w:r w:rsidR="000421E0" w:rsidRPr="006E3D9D">
        <w:t>20</w:t>
      </w:r>
      <w:r w:rsidRPr="006E3D9D">
        <w:t xml:space="preserve">18/19 </w:t>
      </w:r>
      <w:r w:rsidR="000421E0" w:rsidRPr="006E3D9D">
        <w:t>(</w:t>
      </w:r>
      <w:r w:rsidR="00931A1A">
        <w:t>189,503</w:t>
      </w:r>
      <w:r w:rsidR="000421E0" w:rsidRPr="006E3D9D">
        <w:t>)</w:t>
      </w:r>
      <w:r w:rsidRPr="006E3D9D">
        <w:t xml:space="preserve"> </w:t>
      </w:r>
      <w:r w:rsidR="000421E0" w:rsidRPr="006E3D9D">
        <w:t>c</w:t>
      </w:r>
      <w:r w:rsidRPr="006E3D9D">
        <w:t xml:space="preserve">ompared to </w:t>
      </w:r>
      <w:r w:rsidR="000421E0" w:rsidRPr="006E3D9D">
        <w:t xml:space="preserve">quarter </w:t>
      </w:r>
      <w:r w:rsidR="00931A1A">
        <w:t>3</w:t>
      </w:r>
      <w:r w:rsidRPr="006E3D9D">
        <w:t xml:space="preserve"> </w:t>
      </w:r>
      <w:r w:rsidR="000421E0" w:rsidRPr="006E3D9D">
        <w:t>20</w:t>
      </w:r>
      <w:r w:rsidRPr="006E3D9D">
        <w:t>17/18 </w:t>
      </w:r>
      <w:r w:rsidR="000421E0" w:rsidRPr="006E3D9D">
        <w:t>(</w:t>
      </w:r>
      <w:r w:rsidR="00931A1A">
        <w:t>184,756</w:t>
      </w:r>
      <w:r w:rsidR="000421E0" w:rsidRPr="006E3D9D">
        <w:t>). T</w:t>
      </w:r>
      <w:r w:rsidRPr="006E3D9D">
        <w:t>his increase can be attributed to a number of sell out productions. The Theatre is also making a positive contribution to the visitor</w:t>
      </w:r>
      <w:r w:rsidR="00931A1A">
        <w:t xml:space="preserve"> economy of Shropshire with 32</w:t>
      </w:r>
      <w:r w:rsidRPr="006E3D9D">
        <w:t xml:space="preserve">% of visitors </w:t>
      </w:r>
      <w:r w:rsidR="004D138F">
        <w:t xml:space="preserve">continuing to </w:t>
      </w:r>
      <w:r w:rsidRPr="006E3D9D">
        <w:t>com</w:t>
      </w:r>
      <w:r w:rsidR="004D138F">
        <w:t>e</w:t>
      </w:r>
      <w:r w:rsidRPr="006E3D9D">
        <w:t xml:space="preserve"> from outside of the county. </w:t>
      </w:r>
    </w:p>
    <w:p w14:paraId="597FD09B" w14:textId="77777777" w:rsidR="00635550" w:rsidRPr="00B14B62" w:rsidRDefault="00635550" w:rsidP="008F1AD0">
      <w:pPr>
        <w:pStyle w:val="Heading1"/>
        <w:numPr>
          <w:ilvl w:val="1"/>
          <w:numId w:val="25"/>
        </w:numPr>
        <w:ind w:left="0" w:hanging="709"/>
      </w:pPr>
      <w:r>
        <w:t xml:space="preserve">Keeping safe measures show that </w:t>
      </w:r>
      <w:r w:rsidR="00FA4759">
        <w:t xml:space="preserve">retail </w:t>
      </w:r>
      <w:r>
        <w:t xml:space="preserve">food and drink premises in Shropshire continue to maintain high food safety standards. </w:t>
      </w:r>
      <w:r w:rsidR="000421E0">
        <w:t>Based on nationally published information</w:t>
      </w:r>
      <w:r w:rsidR="000421E0" w:rsidRPr="006E3D9D">
        <w:t xml:space="preserve">, </w:t>
      </w:r>
      <w:r w:rsidR="006757D4" w:rsidRPr="006E3D9D">
        <w:t>99</w:t>
      </w:r>
      <w:r w:rsidRPr="006E3D9D">
        <w:t xml:space="preserve">% </w:t>
      </w:r>
      <w:r>
        <w:t xml:space="preserve">of premises are rated as generally </w:t>
      </w:r>
      <w:r w:rsidRPr="00B14B62">
        <w:t>satisfactory or higher</w:t>
      </w:r>
    </w:p>
    <w:p w14:paraId="1772B89B" w14:textId="77777777" w:rsidR="008E08E5" w:rsidRPr="00B14B62" w:rsidRDefault="004C24DB" w:rsidP="008F1AD0">
      <w:pPr>
        <w:pStyle w:val="Heading1"/>
        <w:numPr>
          <w:ilvl w:val="1"/>
          <w:numId w:val="25"/>
        </w:numPr>
        <w:ind w:left="0" w:hanging="709"/>
      </w:pPr>
      <w:r w:rsidRPr="00B14B62">
        <w:rPr>
          <w:rFonts w:cs="Arial"/>
          <w:szCs w:val="24"/>
        </w:rPr>
        <w:t xml:space="preserve">As identified and detailed in previous </w:t>
      </w:r>
      <w:r w:rsidR="00650CCB" w:rsidRPr="00B14B62">
        <w:rPr>
          <w:rFonts w:cs="Arial"/>
          <w:szCs w:val="24"/>
        </w:rPr>
        <w:t>Corporate Performance r</w:t>
      </w:r>
      <w:r w:rsidRPr="00B14B62">
        <w:rPr>
          <w:rFonts w:cs="Arial"/>
          <w:szCs w:val="24"/>
        </w:rPr>
        <w:t>eports t</w:t>
      </w:r>
      <w:r w:rsidR="00CC0C0D" w:rsidRPr="00B14B62">
        <w:rPr>
          <w:rFonts w:cs="Arial"/>
          <w:szCs w:val="24"/>
        </w:rPr>
        <w:t xml:space="preserve">he number of people </w:t>
      </w:r>
      <w:r w:rsidR="00B81779">
        <w:rPr>
          <w:rFonts w:cs="Arial"/>
          <w:szCs w:val="24"/>
        </w:rPr>
        <w:t xml:space="preserve">reported as </w:t>
      </w:r>
      <w:r w:rsidR="00714F49" w:rsidRPr="00B14B62">
        <w:rPr>
          <w:rFonts w:cs="Arial"/>
          <w:szCs w:val="24"/>
        </w:rPr>
        <w:t>Killed or Seriously I</w:t>
      </w:r>
      <w:r w:rsidR="00CC0C0D" w:rsidRPr="00B14B62">
        <w:rPr>
          <w:rFonts w:cs="Arial"/>
          <w:szCs w:val="24"/>
        </w:rPr>
        <w:t xml:space="preserve">njured </w:t>
      </w:r>
      <w:r w:rsidR="00714F49" w:rsidRPr="00B14B62">
        <w:rPr>
          <w:rFonts w:cs="Arial"/>
          <w:szCs w:val="24"/>
        </w:rPr>
        <w:t xml:space="preserve">(KSI) </w:t>
      </w:r>
      <w:r w:rsidR="00D36DE7" w:rsidRPr="00B14B62">
        <w:rPr>
          <w:rFonts w:cs="Arial"/>
          <w:szCs w:val="24"/>
        </w:rPr>
        <w:t xml:space="preserve">on the roads in Shropshire </w:t>
      </w:r>
      <w:r w:rsidR="001F242A" w:rsidRPr="00B14B62">
        <w:rPr>
          <w:rFonts w:cs="Arial"/>
          <w:szCs w:val="24"/>
        </w:rPr>
        <w:t xml:space="preserve">has </w:t>
      </w:r>
      <w:r w:rsidRPr="00B14B62">
        <w:rPr>
          <w:rFonts w:cs="Arial"/>
          <w:szCs w:val="24"/>
        </w:rPr>
        <w:t xml:space="preserve">continued to </w:t>
      </w:r>
      <w:r w:rsidR="001F242A" w:rsidRPr="00B14B62">
        <w:rPr>
          <w:rFonts w:cs="Arial"/>
          <w:szCs w:val="24"/>
        </w:rPr>
        <w:t>increase</w:t>
      </w:r>
      <w:r w:rsidRPr="00B14B62">
        <w:rPr>
          <w:rFonts w:cs="Arial"/>
          <w:szCs w:val="24"/>
        </w:rPr>
        <w:t xml:space="preserve">. </w:t>
      </w:r>
      <w:r w:rsidR="00B81779">
        <w:rPr>
          <w:rFonts w:cs="Arial"/>
          <w:szCs w:val="24"/>
        </w:rPr>
        <w:t>Whilst accident rates have remained similar t</w:t>
      </w:r>
      <w:r w:rsidR="008E08E5" w:rsidRPr="00B14B62">
        <w:rPr>
          <w:rFonts w:cs="Arial"/>
          <w:szCs w:val="24"/>
        </w:rPr>
        <w:t>he annual average ov</w:t>
      </w:r>
      <w:r w:rsidR="00931A1A">
        <w:rPr>
          <w:rFonts w:cs="Arial"/>
          <w:szCs w:val="24"/>
        </w:rPr>
        <w:t xml:space="preserve">er the past 3 years </w:t>
      </w:r>
      <w:r w:rsidR="00B81779">
        <w:rPr>
          <w:rFonts w:cs="Arial"/>
          <w:szCs w:val="24"/>
        </w:rPr>
        <w:t>has increased to</w:t>
      </w:r>
      <w:r w:rsidR="00931A1A">
        <w:rPr>
          <w:rFonts w:cs="Arial"/>
          <w:szCs w:val="24"/>
        </w:rPr>
        <w:t xml:space="preserve"> 170</w:t>
      </w:r>
      <w:r w:rsidR="008E08E5" w:rsidRPr="00B14B62">
        <w:rPr>
          <w:rFonts w:cs="Arial"/>
          <w:szCs w:val="24"/>
        </w:rPr>
        <w:t xml:space="preserve"> people to be seriously or fatally injured. </w:t>
      </w:r>
    </w:p>
    <w:p w14:paraId="2720D42C" w14:textId="77777777" w:rsidR="00057BDF" w:rsidRPr="00B14B62" w:rsidRDefault="00057BDF" w:rsidP="00057BDF">
      <w:pPr>
        <w:spacing w:before="100" w:beforeAutospacing="1" w:after="100" w:afterAutospacing="1"/>
        <w:rPr>
          <w:rFonts w:ascii="Arial" w:hAnsi="Arial" w:cs="Arial"/>
          <w:lang w:val="en"/>
        </w:rPr>
      </w:pPr>
      <w:r w:rsidRPr="00B14B62">
        <w:rPr>
          <w:rFonts w:ascii="Arial" w:hAnsi="Arial" w:cs="Arial"/>
          <w:lang w:val="en"/>
        </w:rPr>
        <w:lastRenderedPageBreak/>
        <w:t xml:space="preserve">A new approach to the determining of the severity of casualties was introduced </w:t>
      </w:r>
      <w:r w:rsidR="00714F49" w:rsidRPr="00B14B62">
        <w:rPr>
          <w:rFonts w:ascii="Arial" w:hAnsi="Arial" w:cs="Arial"/>
          <w:lang w:val="en"/>
        </w:rPr>
        <w:t>in Dec</w:t>
      </w:r>
      <w:r w:rsidR="000421E0">
        <w:rPr>
          <w:rFonts w:ascii="Arial" w:hAnsi="Arial" w:cs="Arial"/>
          <w:lang w:val="en"/>
        </w:rPr>
        <w:t>ember</w:t>
      </w:r>
      <w:r w:rsidR="00714F49" w:rsidRPr="00B14B62">
        <w:rPr>
          <w:rFonts w:ascii="Arial" w:hAnsi="Arial" w:cs="Arial"/>
          <w:lang w:val="en"/>
        </w:rPr>
        <w:t xml:space="preserve"> 2015 </w:t>
      </w:r>
      <w:r w:rsidRPr="00B14B62">
        <w:rPr>
          <w:rFonts w:ascii="Arial" w:hAnsi="Arial" w:cs="Arial"/>
          <w:lang w:val="en"/>
        </w:rPr>
        <w:t xml:space="preserve">and now relies less on the judgement of </w:t>
      </w:r>
      <w:r w:rsidR="000421E0">
        <w:rPr>
          <w:rFonts w:ascii="Arial" w:hAnsi="Arial" w:cs="Arial"/>
          <w:lang w:val="en"/>
        </w:rPr>
        <w:t>Police O</w:t>
      </w:r>
      <w:r w:rsidRPr="00B14B62">
        <w:rPr>
          <w:rFonts w:ascii="Arial" w:hAnsi="Arial" w:cs="Arial"/>
          <w:lang w:val="en"/>
        </w:rPr>
        <w:t>fficers. This has seen a national increase in the rate of reported severit</w:t>
      </w:r>
      <w:r w:rsidR="000421E0">
        <w:rPr>
          <w:rFonts w:ascii="Arial" w:hAnsi="Arial" w:cs="Arial"/>
          <w:lang w:val="en"/>
        </w:rPr>
        <w:t>y</w:t>
      </w:r>
      <w:r w:rsidRPr="00B14B62">
        <w:rPr>
          <w:rFonts w:ascii="Arial" w:hAnsi="Arial" w:cs="Arial"/>
          <w:lang w:val="en"/>
        </w:rPr>
        <w:t xml:space="preserve">. </w:t>
      </w:r>
      <w:r w:rsidR="00B81779">
        <w:rPr>
          <w:rFonts w:ascii="Arial" w:hAnsi="Arial" w:cs="Arial"/>
          <w:lang w:val="en"/>
        </w:rPr>
        <w:t xml:space="preserve">The 3-year cycle of the new reporting methodology is now complete. </w:t>
      </w:r>
      <w:r w:rsidRPr="00B14B62">
        <w:rPr>
          <w:rFonts w:ascii="Arial" w:hAnsi="Arial" w:cs="Arial"/>
          <w:lang w:val="en"/>
        </w:rPr>
        <w:t xml:space="preserve">It is </w:t>
      </w:r>
      <w:r w:rsidR="00B81779">
        <w:rPr>
          <w:rFonts w:ascii="Arial" w:hAnsi="Arial" w:cs="Arial"/>
          <w:lang w:val="en"/>
        </w:rPr>
        <w:t xml:space="preserve">expected </w:t>
      </w:r>
      <w:r w:rsidRPr="00B14B62">
        <w:rPr>
          <w:rFonts w:ascii="Arial" w:hAnsi="Arial" w:cs="Arial"/>
          <w:lang w:val="en"/>
        </w:rPr>
        <w:t xml:space="preserve">that the reported number of KSI </w:t>
      </w:r>
      <w:r w:rsidR="00B81779">
        <w:rPr>
          <w:rFonts w:ascii="Arial" w:hAnsi="Arial" w:cs="Arial"/>
          <w:lang w:val="en"/>
        </w:rPr>
        <w:t>will now stabilise</w:t>
      </w:r>
      <w:r w:rsidRPr="00B14B62">
        <w:rPr>
          <w:rFonts w:ascii="Arial" w:hAnsi="Arial" w:cs="Arial"/>
          <w:lang w:val="en"/>
        </w:rPr>
        <w:t xml:space="preserve">.  </w:t>
      </w:r>
    </w:p>
    <w:p w14:paraId="317868DD" w14:textId="77777777" w:rsidR="00057BDF" w:rsidRPr="00B14B62" w:rsidRDefault="00057BDF" w:rsidP="00057BDF">
      <w:pPr>
        <w:spacing w:before="100" w:beforeAutospacing="1" w:after="100" w:afterAutospacing="1"/>
        <w:rPr>
          <w:rFonts w:ascii="Arial" w:hAnsi="Arial" w:cs="Arial"/>
          <w:lang w:val="en"/>
        </w:rPr>
      </w:pPr>
      <w:r w:rsidRPr="00B14B62">
        <w:rPr>
          <w:rFonts w:ascii="Arial" w:hAnsi="Arial" w:cs="Arial"/>
          <w:lang w:val="en"/>
        </w:rPr>
        <w:t>It sh</w:t>
      </w:r>
      <w:r w:rsidR="008C15BC" w:rsidRPr="00B14B62">
        <w:rPr>
          <w:rFonts w:ascii="Arial" w:hAnsi="Arial" w:cs="Arial"/>
          <w:lang w:val="en"/>
        </w:rPr>
        <w:t xml:space="preserve">ould be noted that the number of casualties does not reflect the number of accidents which have remained at similar levels throughout the period. </w:t>
      </w:r>
    </w:p>
    <w:p w14:paraId="735BA7B2" w14:textId="77777777" w:rsidR="00C419DB" w:rsidRPr="00C00040" w:rsidRDefault="00CC0C0D" w:rsidP="00CC0C0D">
      <w:pPr>
        <w:pStyle w:val="Heading1"/>
        <w:numPr>
          <w:ilvl w:val="0"/>
          <w:numId w:val="0"/>
        </w:numPr>
        <w:ind w:hanging="709"/>
        <w:rPr>
          <w:color w:val="FF0000"/>
        </w:rPr>
      </w:pPr>
      <w:r>
        <w:tab/>
      </w:r>
      <w:r w:rsidR="000421E0">
        <w:t xml:space="preserve">Performance Management Scrutiny Committee considered at detailed report on road traffic </w:t>
      </w:r>
      <w:r w:rsidR="00756C43">
        <w:t xml:space="preserve">casualties at their meeting in July 2018 and recommended that a Task and Finish group be formed to </w:t>
      </w:r>
      <w:r w:rsidR="00B81779">
        <w:t>review the</w:t>
      </w:r>
      <w:r w:rsidR="00756C43">
        <w:t xml:space="preserve"> topic.</w:t>
      </w:r>
      <w:r w:rsidR="00385708">
        <w:t xml:space="preserve"> </w:t>
      </w:r>
      <w:r w:rsidR="00B81779">
        <w:t xml:space="preserve">This group has now been formed </w:t>
      </w:r>
      <w:r w:rsidR="004D138F">
        <w:t>and work is underway.</w:t>
      </w:r>
      <w:r w:rsidR="00B81779">
        <w:t xml:space="preserve"> </w:t>
      </w:r>
    </w:p>
    <w:p w14:paraId="1E3D4776" w14:textId="77777777" w:rsidR="00AD1279" w:rsidRDefault="00AD1279" w:rsidP="00CC0C0D">
      <w:pPr>
        <w:pStyle w:val="Heading1"/>
        <w:numPr>
          <w:ilvl w:val="0"/>
          <w:numId w:val="0"/>
        </w:numPr>
        <w:ind w:hanging="709"/>
      </w:pPr>
    </w:p>
    <w:p w14:paraId="2FEB2DA5" w14:textId="77777777" w:rsidR="00727955" w:rsidRDefault="00FD1CFC" w:rsidP="00602F46">
      <w:pPr>
        <w:pStyle w:val="Heading1"/>
        <w:numPr>
          <w:ilvl w:val="0"/>
          <w:numId w:val="0"/>
        </w:numPr>
        <w:ind w:left="-709"/>
        <w:rPr>
          <w:rFonts w:cs="Arial"/>
          <w:b/>
          <w:szCs w:val="24"/>
        </w:rPr>
      </w:pPr>
      <w:r>
        <w:rPr>
          <w:rFonts w:cs="Arial"/>
          <w:b/>
          <w:szCs w:val="24"/>
        </w:rPr>
        <w:t>7</w:t>
      </w:r>
      <w:r w:rsidR="007421F8">
        <w:rPr>
          <w:rFonts w:cs="Arial"/>
          <w:b/>
          <w:szCs w:val="24"/>
        </w:rPr>
        <w:t xml:space="preserve">. </w:t>
      </w:r>
      <w:r w:rsidR="00F6486F">
        <w:rPr>
          <w:rFonts w:cs="Arial"/>
          <w:b/>
          <w:szCs w:val="24"/>
        </w:rPr>
        <w:tab/>
      </w:r>
      <w:r>
        <w:rPr>
          <w:rFonts w:cs="Arial"/>
          <w:b/>
          <w:szCs w:val="24"/>
        </w:rPr>
        <w:t xml:space="preserve">Prosperous Economy </w:t>
      </w:r>
    </w:p>
    <w:p w14:paraId="6C42DA1F" w14:textId="77777777" w:rsidR="00594E01" w:rsidRDefault="00CC0A31" w:rsidP="00594E01">
      <w:pPr>
        <w:pStyle w:val="Heading1"/>
        <w:numPr>
          <w:ilvl w:val="0"/>
          <w:numId w:val="0"/>
        </w:numPr>
        <w:rPr>
          <w:rFonts w:cs="Arial"/>
          <w:szCs w:val="24"/>
        </w:rPr>
      </w:pPr>
      <w:r>
        <w:rPr>
          <w:rFonts w:cs="Arial"/>
          <w:szCs w:val="24"/>
        </w:rPr>
        <w:t xml:space="preserve">The </w:t>
      </w:r>
      <w:r w:rsidR="00240D32">
        <w:rPr>
          <w:rFonts w:cs="Arial"/>
          <w:szCs w:val="24"/>
        </w:rPr>
        <w:t>sub outcomes for Prosperous Economy are;</w:t>
      </w:r>
      <w:r w:rsidR="00990047">
        <w:rPr>
          <w:rFonts w:cs="Arial"/>
          <w:szCs w:val="24"/>
        </w:rPr>
        <w:t xml:space="preserve"> Educational Achievement, Employment and Training, </w:t>
      </w:r>
      <w:r w:rsidR="00990047">
        <w:rPr>
          <w:rFonts w:cs="Arial"/>
          <w:szCs w:val="24"/>
        </w:rPr>
        <w:tab/>
        <w:t>Employment and Income, Transports,</w:t>
      </w:r>
      <w:r w:rsidR="00240D32">
        <w:rPr>
          <w:rFonts w:cs="Arial"/>
          <w:szCs w:val="24"/>
        </w:rPr>
        <w:t xml:space="preserve"> Physic</w:t>
      </w:r>
      <w:r w:rsidR="00990047">
        <w:rPr>
          <w:rFonts w:cs="Arial"/>
          <w:szCs w:val="24"/>
        </w:rPr>
        <w:t xml:space="preserve">al and Digital Infrastructure, Housing is </w:t>
      </w:r>
      <w:r w:rsidR="00DB7324">
        <w:rPr>
          <w:rFonts w:cs="Arial"/>
          <w:szCs w:val="24"/>
        </w:rPr>
        <w:t>p</w:t>
      </w:r>
      <w:r w:rsidR="00990047">
        <w:rPr>
          <w:rFonts w:cs="Arial"/>
          <w:szCs w:val="24"/>
        </w:rPr>
        <w:t>rovided to meet the Needs of Shropshire Residents and Developing a Prosperous Economy.</w:t>
      </w:r>
    </w:p>
    <w:p w14:paraId="5BB6C687" w14:textId="77777777" w:rsidR="0087441D" w:rsidRDefault="00931A1A" w:rsidP="0087441D">
      <w:pPr>
        <w:pStyle w:val="Heading1"/>
        <w:numPr>
          <w:ilvl w:val="1"/>
          <w:numId w:val="14"/>
        </w:numPr>
        <w:spacing w:before="100" w:beforeAutospacing="1" w:after="100" w:afterAutospacing="1"/>
        <w:ind w:left="0" w:hanging="709"/>
        <w:jc w:val="both"/>
        <w:rPr>
          <w:rFonts w:cs="Arial"/>
          <w:szCs w:val="24"/>
          <w:lang w:val="en"/>
        </w:rPr>
      </w:pPr>
      <w:r>
        <w:rPr>
          <w:rFonts w:cs="Arial"/>
          <w:szCs w:val="24"/>
          <w:lang w:val="en"/>
        </w:rPr>
        <w:t>The p</w:t>
      </w:r>
      <w:r w:rsidR="00542C84">
        <w:rPr>
          <w:rFonts w:cs="Arial"/>
          <w:szCs w:val="24"/>
          <w:lang w:val="en"/>
        </w:rPr>
        <w:t xml:space="preserve">rovisional </w:t>
      </w:r>
      <w:r w:rsidRPr="00C2402A">
        <w:rPr>
          <w:rFonts w:cs="Arial"/>
          <w:szCs w:val="24"/>
          <w:lang w:val="en"/>
        </w:rPr>
        <w:t xml:space="preserve">attainment </w:t>
      </w:r>
      <w:r w:rsidR="004F7901" w:rsidRPr="00C2402A">
        <w:rPr>
          <w:rFonts w:cs="Arial"/>
          <w:szCs w:val="24"/>
          <w:lang w:val="en"/>
        </w:rPr>
        <w:t xml:space="preserve">results </w:t>
      </w:r>
      <w:r w:rsidR="005D03AD">
        <w:rPr>
          <w:rFonts w:cs="Arial"/>
          <w:szCs w:val="24"/>
          <w:lang w:val="en"/>
        </w:rPr>
        <w:t xml:space="preserve">for 2018 </w:t>
      </w:r>
      <w:r w:rsidR="004F7901" w:rsidRPr="00C2402A">
        <w:rPr>
          <w:rFonts w:cs="Arial"/>
          <w:szCs w:val="24"/>
          <w:lang w:val="en"/>
        </w:rPr>
        <w:t>are</w:t>
      </w:r>
      <w:r w:rsidR="005D03AD">
        <w:rPr>
          <w:rFonts w:cs="Arial"/>
          <w:szCs w:val="24"/>
          <w:lang w:val="en"/>
        </w:rPr>
        <w:t xml:space="preserve"> now available for reporting</w:t>
      </w:r>
      <w:r w:rsidR="004F7901" w:rsidRPr="00C2402A">
        <w:rPr>
          <w:rFonts w:cs="Arial"/>
          <w:szCs w:val="24"/>
          <w:lang w:val="en"/>
        </w:rPr>
        <w:t xml:space="preserve">. </w:t>
      </w:r>
      <w:r w:rsidR="0021650F">
        <w:rPr>
          <w:rFonts w:cs="Arial"/>
          <w:szCs w:val="24"/>
          <w:lang w:val="en"/>
        </w:rPr>
        <w:t xml:space="preserve">Results of teacher assessments for pupils at the </w:t>
      </w:r>
      <w:r w:rsidR="004D138F">
        <w:rPr>
          <w:rFonts w:cs="Arial"/>
          <w:szCs w:val="24"/>
          <w:lang w:val="en"/>
        </w:rPr>
        <w:t>Early Y</w:t>
      </w:r>
      <w:r w:rsidR="0021650F">
        <w:rPr>
          <w:rFonts w:cs="Arial"/>
          <w:szCs w:val="24"/>
          <w:lang w:val="en"/>
        </w:rPr>
        <w:t>ears</w:t>
      </w:r>
      <w:r w:rsidR="004D138F">
        <w:rPr>
          <w:rFonts w:cs="Arial"/>
          <w:szCs w:val="24"/>
          <w:lang w:val="en"/>
        </w:rPr>
        <w:t xml:space="preserve"> and F</w:t>
      </w:r>
      <w:r w:rsidR="0021650F">
        <w:rPr>
          <w:rFonts w:cs="Arial"/>
          <w:szCs w:val="24"/>
          <w:lang w:val="en"/>
        </w:rPr>
        <w:t xml:space="preserve">oundation stage show that 69.9% </w:t>
      </w:r>
      <w:r w:rsidR="004F7901" w:rsidRPr="00C2402A">
        <w:rPr>
          <w:rFonts w:cs="Arial"/>
          <w:szCs w:val="24"/>
          <w:lang w:val="en"/>
        </w:rPr>
        <w:t xml:space="preserve">of children </w:t>
      </w:r>
      <w:r w:rsidR="0021650F">
        <w:rPr>
          <w:rFonts w:cs="Arial"/>
          <w:szCs w:val="24"/>
          <w:lang w:val="en"/>
        </w:rPr>
        <w:t xml:space="preserve">are </w:t>
      </w:r>
      <w:r w:rsidR="004F7901" w:rsidRPr="00C2402A">
        <w:rPr>
          <w:rFonts w:cs="Arial"/>
          <w:szCs w:val="24"/>
          <w:lang w:val="en"/>
        </w:rPr>
        <w:t>achieving a good level of development</w:t>
      </w:r>
      <w:r w:rsidR="0021650F">
        <w:rPr>
          <w:rFonts w:cs="Arial"/>
          <w:szCs w:val="24"/>
          <w:lang w:val="en"/>
        </w:rPr>
        <w:t xml:space="preserve">. This </w:t>
      </w:r>
      <w:r w:rsidR="004F7901" w:rsidRPr="00C2402A">
        <w:rPr>
          <w:rFonts w:cs="Arial"/>
          <w:szCs w:val="24"/>
          <w:lang w:val="en"/>
        </w:rPr>
        <w:t xml:space="preserve">has reduced slightly </w:t>
      </w:r>
      <w:r w:rsidR="0021650F">
        <w:rPr>
          <w:rFonts w:cs="Arial"/>
          <w:szCs w:val="24"/>
          <w:lang w:val="en"/>
        </w:rPr>
        <w:t>from 71.2% when</w:t>
      </w:r>
      <w:r w:rsidR="004F7901" w:rsidRPr="00C2402A">
        <w:rPr>
          <w:rFonts w:cs="Arial"/>
          <w:szCs w:val="24"/>
          <w:lang w:val="en"/>
        </w:rPr>
        <w:t xml:space="preserve"> compared to 2017</w:t>
      </w:r>
      <w:r w:rsidR="0021650F">
        <w:rPr>
          <w:rFonts w:cs="Arial"/>
          <w:szCs w:val="24"/>
          <w:lang w:val="en"/>
        </w:rPr>
        <w:t xml:space="preserve">. </w:t>
      </w:r>
      <w:r w:rsidR="00F806EB">
        <w:rPr>
          <w:rFonts w:cs="Arial"/>
          <w:szCs w:val="24"/>
          <w:lang w:val="en"/>
        </w:rPr>
        <w:t>This compares to</w:t>
      </w:r>
      <w:r w:rsidR="004F7901" w:rsidRPr="00C2402A">
        <w:rPr>
          <w:rFonts w:cs="Arial"/>
          <w:szCs w:val="24"/>
          <w:lang w:val="en"/>
        </w:rPr>
        <w:t xml:space="preserve"> the West Midlands averag</w:t>
      </w:r>
      <w:r w:rsidR="00C2402A" w:rsidRPr="00C2402A">
        <w:rPr>
          <w:rFonts w:cs="Arial"/>
          <w:szCs w:val="24"/>
          <w:lang w:val="en"/>
        </w:rPr>
        <w:t xml:space="preserve">e </w:t>
      </w:r>
      <w:r w:rsidR="005D03AD">
        <w:rPr>
          <w:rFonts w:cs="Arial"/>
          <w:szCs w:val="24"/>
          <w:lang w:val="en"/>
        </w:rPr>
        <w:t xml:space="preserve">of </w:t>
      </w:r>
      <w:r w:rsidR="00C2402A" w:rsidRPr="00C2402A">
        <w:rPr>
          <w:rFonts w:cs="Arial"/>
          <w:szCs w:val="24"/>
          <w:lang w:val="en"/>
        </w:rPr>
        <w:t>69.80</w:t>
      </w:r>
      <w:r w:rsidR="00F806EB">
        <w:rPr>
          <w:rFonts w:cs="Arial"/>
          <w:szCs w:val="24"/>
          <w:lang w:val="en"/>
        </w:rPr>
        <w:t>%,</w:t>
      </w:r>
      <w:r w:rsidR="00C2402A" w:rsidRPr="00C2402A">
        <w:rPr>
          <w:rFonts w:cs="Arial"/>
          <w:szCs w:val="24"/>
          <w:lang w:val="en"/>
        </w:rPr>
        <w:t xml:space="preserve"> </w:t>
      </w:r>
      <w:r w:rsidR="004D138F">
        <w:rPr>
          <w:rFonts w:cs="Arial"/>
          <w:szCs w:val="24"/>
          <w:lang w:val="en"/>
        </w:rPr>
        <w:t xml:space="preserve">matches the </w:t>
      </w:r>
      <w:r w:rsidR="00C2402A" w:rsidRPr="00C2402A">
        <w:rPr>
          <w:rFonts w:cs="Arial"/>
          <w:szCs w:val="24"/>
          <w:lang w:val="en"/>
        </w:rPr>
        <w:t>statistical</w:t>
      </w:r>
      <w:r w:rsidR="004F7901" w:rsidRPr="00C2402A">
        <w:rPr>
          <w:rFonts w:cs="Arial"/>
          <w:szCs w:val="24"/>
          <w:lang w:val="en"/>
        </w:rPr>
        <w:t xml:space="preserve"> </w:t>
      </w:r>
      <w:r w:rsidR="00972F6F" w:rsidRPr="00C2402A">
        <w:rPr>
          <w:rFonts w:cs="Arial"/>
          <w:szCs w:val="24"/>
          <w:lang w:val="en"/>
        </w:rPr>
        <w:t>neighbo</w:t>
      </w:r>
      <w:r w:rsidR="00972F6F">
        <w:rPr>
          <w:rFonts w:cs="Arial"/>
          <w:szCs w:val="24"/>
          <w:lang w:val="en"/>
        </w:rPr>
        <w:t>u</w:t>
      </w:r>
      <w:r w:rsidR="00972F6F" w:rsidRPr="00C2402A">
        <w:rPr>
          <w:rFonts w:cs="Arial"/>
          <w:szCs w:val="24"/>
          <w:lang w:val="en"/>
        </w:rPr>
        <w:t>rs</w:t>
      </w:r>
      <w:r w:rsidR="004F7901" w:rsidRPr="00C2402A">
        <w:rPr>
          <w:rFonts w:cs="Arial"/>
          <w:szCs w:val="24"/>
          <w:lang w:val="en"/>
        </w:rPr>
        <w:t xml:space="preserve"> average</w:t>
      </w:r>
      <w:r w:rsidR="005D03AD">
        <w:rPr>
          <w:rFonts w:cs="Arial"/>
          <w:szCs w:val="24"/>
          <w:lang w:val="en"/>
        </w:rPr>
        <w:t xml:space="preserve"> of</w:t>
      </w:r>
      <w:r w:rsidR="004F7901" w:rsidRPr="00C2402A">
        <w:rPr>
          <w:rFonts w:cs="Arial"/>
          <w:szCs w:val="24"/>
          <w:lang w:val="en"/>
        </w:rPr>
        <w:t xml:space="preserve"> 71.2</w:t>
      </w:r>
      <w:r w:rsidR="00F806EB">
        <w:rPr>
          <w:rFonts w:cs="Arial"/>
          <w:szCs w:val="24"/>
          <w:lang w:val="en"/>
        </w:rPr>
        <w:t>%</w:t>
      </w:r>
      <w:r w:rsidR="004D138F">
        <w:rPr>
          <w:rFonts w:cs="Arial"/>
          <w:szCs w:val="24"/>
          <w:lang w:val="en"/>
        </w:rPr>
        <w:t>,</w:t>
      </w:r>
      <w:r w:rsidR="004F7901" w:rsidRPr="00C2402A">
        <w:rPr>
          <w:rFonts w:cs="Arial"/>
          <w:szCs w:val="24"/>
          <w:lang w:val="en"/>
        </w:rPr>
        <w:t xml:space="preserve"> and </w:t>
      </w:r>
      <w:r w:rsidR="004D138F">
        <w:rPr>
          <w:rFonts w:cs="Arial"/>
          <w:szCs w:val="24"/>
          <w:lang w:val="en"/>
        </w:rPr>
        <w:t xml:space="preserve">is broadly in line with the level of </w:t>
      </w:r>
      <w:r w:rsidR="006F7C58">
        <w:rPr>
          <w:rFonts w:cs="Arial"/>
          <w:szCs w:val="24"/>
          <w:lang w:val="en"/>
        </w:rPr>
        <w:t>71.5% for England</w:t>
      </w:r>
      <w:r w:rsidR="0087441D">
        <w:rPr>
          <w:rFonts w:cs="Arial"/>
          <w:szCs w:val="24"/>
          <w:lang w:val="en"/>
        </w:rPr>
        <w:t>.</w:t>
      </w:r>
    </w:p>
    <w:p w14:paraId="0DEB1F35" w14:textId="77777777" w:rsidR="00C2402A" w:rsidRPr="0087441D" w:rsidRDefault="00C2402A" w:rsidP="0087441D">
      <w:pPr>
        <w:pStyle w:val="Heading1"/>
        <w:numPr>
          <w:ilvl w:val="0"/>
          <w:numId w:val="0"/>
        </w:numPr>
        <w:spacing w:before="100" w:beforeAutospacing="1" w:after="100" w:afterAutospacing="1"/>
        <w:jc w:val="both"/>
        <w:rPr>
          <w:rFonts w:cs="Arial"/>
          <w:szCs w:val="24"/>
          <w:lang w:val="en"/>
        </w:rPr>
      </w:pPr>
      <w:r w:rsidRPr="0087441D">
        <w:rPr>
          <w:rFonts w:cs="Arial"/>
          <w:szCs w:val="24"/>
          <w:lang w:val="en"/>
        </w:rPr>
        <w:t xml:space="preserve">The percentage of eligible </w:t>
      </w:r>
      <w:r w:rsidR="0021650F" w:rsidRPr="0087441D">
        <w:rPr>
          <w:rFonts w:cs="Arial"/>
          <w:szCs w:val="24"/>
          <w:lang w:val="en"/>
        </w:rPr>
        <w:t>two-year-old</w:t>
      </w:r>
      <w:r w:rsidRPr="0087441D">
        <w:rPr>
          <w:rFonts w:cs="Arial"/>
          <w:szCs w:val="24"/>
          <w:lang w:val="en"/>
        </w:rPr>
        <w:t xml:space="preserve"> children benefiting from funded education has also fallen from 77</w:t>
      </w:r>
      <w:r w:rsidR="0021650F">
        <w:rPr>
          <w:rFonts w:cs="Arial"/>
          <w:szCs w:val="24"/>
          <w:lang w:val="en"/>
        </w:rPr>
        <w:t>%</w:t>
      </w:r>
      <w:r w:rsidRPr="0087441D">
        <w:rPr>
          <w:rFonts w:cs="Arial"/>
          <w:szCs w:val="24"/>
          <w:lang w:val="en"/>
        </w:rPr>
        <w:t xml:space="preserve"> in 2017 to 72</w:t>
      </w:r>
      <w:r w:rsidR="0021650F">
        <w:rPr>
          <w:rFonts w:cs="Arial"/>
          <w:szCs w:val="24"/>
          <w:lang w:val="en"/>
        </w:rPr>
        <w:t>%</w:t>
      </w:r>
      <w:r w:rsidR="004D138F">
        <w:rPr>
          <w:rFonts w:cs="Arial"/>
          <w:szCs w:val="24"/>
          <w:lang w:val="en"/>
        </w:rPr>
        <w:t xml:space="preserve"> </w:t>
      </w:r>
      <w:r w:rsidRPr="0087441D">
        <w:rPr>
          <w:rFonts w:cs="Arial"/>
          <w:szCs w:val="24"/>
          <w:lang w:val="en"/>
        </w:rPr>
        <w:t>in 2018</w:t>
      </w:r>
      <w:r w:rsidR="0021650F">
        <w:rPr>
          <w:rFonts w:cs="Arial"/>
          <w:szCs w:val="24"/>
          <w:lang w:val="en"/>
        </w:rPr>
        <w:t xml:space="preserve">. This </w:t>
      </w:r>
      <w:r w:rsidR="004D138F">
        <w:rPr>
          <w:rFonts w:cs="Arial"/>
          <w:szCs w:val="24"/>
          <w:lang w:val="en"/>
        </w:rPr>
        <w:t xml:space="preserve">is above </w:t>
      </w:r>
      <w:r w:rsidRPr="0087441D">
        <w:rPr>
          <w:rFonts w:cs="Arial"/>
          <w:szCs w:val="24"/>
          <w:lang w:val="en"/>
        </w:rPr>
        <w:t>West Midland</w:t>
      </w:r>
      <w:r w:rsidR="00F806EB">
        <w:rPr>
          <w:rFonts w:cs="Arial"/>
          <w:szCs w:val="24"/>
          <w:lang w:val="en"/>
        </w:rPr>
        <w:t>s</w:t>
      </w:r>
      <w:r w:rsidRPr="0087441D">
        <w:rPr>
          <w:rFonts w:cs="Arial"/>
          <w:szCs w:val="24"/>
          <w:lang w:val="en"/>
        </w:rPr>
        <w:t xml:space="preserve"> average </w:t>
      </w:r>
      <w:r w:rsidR="00F806EB">
        <w:rPr>
          <w:rFonts w:cs="Arial"/>
          <w:szCs w:val="24"/>
          <w:lang w:val="en"/>
        </w:rPr>
        <w:t xml:space="preserve">of </w:t>
      </w:r>
      <w:r w:rsidRPr="0087441D">
        <w:rPr>
          <w:rFonts w:cs="Arial"/>
          <w:szCs w:val="24"/>
          <w:lang w:val="en"/>
        </w:rPr>
        <w:t>69</w:t>
      </w:r>
      <w:r w:rsidR="0021650F">
        <w:rPr>
          <w:rFonts w:cs="Arial"/>
          <w:szCs w:val="24"/>
          <w:lang w:val="en"/>
        </w:rPr>
        <w:t>%</w:t>
      </w:r>
      <w:r w:rsidR="00F806EB">
        <w:rPr>
          <w:rFonts w:cs="Arial"/>
          <w:szCs w:val="24"/>
          <w:lang w:val="en"/>
        </w:rPr>
        <w:t xml:space="preserve">, </w:t>
      </w:r>
      <w:r w:rsidR="004D138F">
        <w:rPr>
          <w:rFonts w:cs="Arial"/>
          <w:szCs w:val="24"/>
          <w:lang w:val="en"/>
        </w:rPr>
        <w:t xml:space="preserve">below the </w:t>
      </w:r>
      <w:r w:rsidRPr="0087441D">
        <w:rPr>
          <w:rFonts w:cs="Arial"/>
          <w:szCs w:val="24"/>
          <w:lang w:val="en"/>
        </w:rPr>
        <w:t xml:space="preserve">statistical </w:t>
      </w:r>
      <w:r w:rsidR="00972F6F" w:rsidRPr="0087441D">
        <w:rPr>
          <w:rFonts w:cs="Arial"/>
          <w:szCs w:val="24"/>
          <w:lang w:val="en"/>
        </w:rPr>
        <w:t>neighbo</w:t>
      </w:r>
      <w:r w:rsidR="00972F6F">
        <w:rPr>
          <w:rFonts w:cs="Arial"/>
          <w:szCs w:val="24"/>
          <w:lang w:val="en"/>
        </w:rPr>
        <w:t>u</w:t>
      </w:r>
      <w:r w:rsidR="00972F6F" w:rsidRPr="0087441D">
        <w:rPr>
          <w:rFonts w:cs="Arial"/>
          <w:szCs w:val="24"/>
          <w:lang w:val="en"/>
        </w:rPr>
        <w:t>rs</w:t>
      </w:r>
      <w:r w:rsidRPr="0087441D">
        <w:rPr>
          <w:rFonts w:cs="Arial"/>
          <w:szCs w:val="24"/>
          <w:lang w:val="en"/>
        </w:rPr>
        <w:t xml:space="preserve"> 80.5</w:t>
      </w:r>
      <w:r w:rsidR="0021650F">
        <w:rPr>
          <w:rFonts w:cs="Arial"/>
          <w:szCs w:val="24"/>
          <w:lang w:val="en"/>
        </w:rPr>
        <w:t>%</w:t>
      </w:r>
      <w:r w:rsidRPr="0087441D">
        <w:rPr>
          <w:rFonts w:cs="Arial"/>
          <w:szCs w:val="24"/>
          <w:lang w:val="en"/>
        </w:rPr>
        <w:t xml:space="preserve"> </w:t>
      </w:r>
      <w:r w:rsidR="00F806EB">
        <w:rPr>
          <w:rFonts w:cs="Arial"/>
          <w:szCs w:val="24"/>
          <w:lang w:val="en"/>
        </w:rPr>
        <w:t>and</w:t>
      </w:r>
      <w:r w:rsidR="0021650F">
        <w:rPr>
          <w:rFonts w:cs="Arial"/>
          <w:szCs w:val="24"/>
          <w:lang w:val="en"/>
        </w:rPr>
        <w:t xml:space="preserve"> </w:t>
      </w:r>
      <w:r w:rsidR="004D138F">
        <w:rPr>
          <w:rFonts w:cs="Arial"/>
          <w:szCs w:val="24"/>
          <w:lang w:val="en"/>
        </w:rPr>
        <w:t xml:space="preserve">matches the </w:t>
      </w:r>
      <w:r w:rsidRPr="0087441D">
        <w:rPr>
          <w:rFonts w:cs="Arial"/>
          <w:szCs w:val="24"/>
          <w:lang w:val="en"/>
        </w:rPr>
        <w:t>England average</w:t>
      </w:r>
      <w:r w:rsidR="0021650F">
        <w:rPr>
          <w:rFonts w:cs="Arial"/>
          <w:szCs w:val="24"/>
          <w:lang w:val="en"/>
        </w:rPr>
        <w:t xml:space="preserve"> of 72%</w:t>
      </w:r>
      <w:r w:rsidRPr="0087441D">
        <w:rPr>
          <w:rFonts w:cs="Arial"/>
          <w:szCs w:val="24"/>
          <w:lang w:val="en"/>
        </w:rPr>
        <w:t>.</w:t>
      </w:r>
    </w:p>
    <w:p w14:paraId="1018F8E4" w14:textId="77777777" w:rsidR="00C2402A" w:rsidRDefault="00C2402A" w:rsidP="0087441D">
      <w:pPr>
        <w:pStyle w:val="Heading1"/>
        <w:numPr>
          <w:ilvl w:val="0"/>
          <w:numId w:val="0"/>
        </w:numPr>
        <w:spacing w:before="100" w:beforeAutospacing="1" w:after="100" w:afterAutospacing="1"/>
        <w:jc w:val="both"/>
        <w:rPr>
          <w:rFonts w:cs="Arial"/>
          <w:szCs w:val="24"/>
          <w:lang w:val="en"/>
        </w:rPr>
      </w:pPr>
      <w:r>
        <w:rPr>
          <w:rFonts w:cs="Arial"/>
          <w:szCs w:val="24"/>
          <w:lang w:val="en"/>
        </w:rPr>
        <w:t xml:space="preserve">The percentage of pupils achieving the expected standard at </w:t>
      </w:r>
      <w:r w:rsidR="004D138F">
        <w:rPr>
          <w:rFonts w:cs="Arial"/>
          <w:szCs w:val="24"/>
          <w:lang w:val="en"/>
        </w:rPr>
        <w:t>K</w:t>
      </w:r>
      <w:r>
        <w:rPr>
          <w:rFonts w:cs="Arial"/>
          <w:szCs w:val="24"/>
          <w:lang w:val="en"/>
        </w:rPr>
        <w:t xml:space="preserve">ey </w:t>
      </w:r>
      <w:r w:rsidR="004D138F">
        <w:rPr>
          <w:rFonts w:cs="Arial"/>
          <w:szCs w:val="24"/>
          <w:lang w:val="en"/>
        </w:rPr>
        <w:t>S</w:t>
      </w:r>
      <w:r>
        <w:rPr>
          <w:rFonts w:cs="Arial"/>
          <w:szCs w:val="24"/>
          <w:lang w:val="en"/>
        </w:rPr>
        <w:t xml:space="preserve">tage 2 has </w:t>
      </w:r>
      <w:r w:rsidR="006F7C58">
        <w:rPr>
          <w:rFonts w:cs="Arial"/>
          <w:szCs w:val="24"/>
          <w:lang w:val="en"/>
        </w:rPr>
        <w:t xml:space="preserve">slightly </w:t>
      </w:r>
      <w:r>
        <w:rPr>
          <w:rFonts w:cs="Arial"/>
          <w:szCs w:val="24"/>
          <w:lang w:val="en"/>
        </w:rPr>
        <w:t>increase</w:t>
      </w:r>
      <w:r w:rsidR="006F7C58">
        <w:rPr>
          <w:rFonts w:cs="Arial"/>
          <w:szCs w:val="24"/>
          <w:lang w:val="en"/>
        </w:rPr>
        <w:t>d</w:t>
      </w:r>
      <w:r>
        <w:rPr>
          <w:rFonts w:cs="Arial"/>
          <w:szCs w:val="24"/>
          <w:lang w:val="en"/>
        </w:rPr>
        <w:t xml:space="preserve"> from 62</w:t>
      </w:r>
      <w:r w:rsidR="00F806EB">
        <w:rPr>
          <w:rFonts w:cs="Arial"/>
          <w:szCs w:val="24"/>
          <w:lang w:val="en"/>
        </w:rPr>
        <w:t>%</w:t>
      </w:r>
      <w:r>
        <w:rPr>
          <w:rFonts w:cs="Arial"/>
          <w:szCs w:val="24"/>
          <w:lang w:val="en"/>
        </w:rPr>
        <w:t xml:space="preserve"> in 2017 to 63</w:t>
      </w:r>
      <w:r w:rsidR="00F806EB">
        <w:rPr>
          <w:rFonts w:cs="Arial"/>
          <w:szCs w:val="24"/>
          <w:lang w:val="en"/>
        </w:rPr>
        <w:t>%</w:t>
      </w:r>
      <w:r>
        <w:rPr>
          <w:rFonts w:cs="Arial"/>
          <w:szCs w:val="24"/>
          <w:lang w:val="en"/>
        </w:rPr>
        <w:t xml:space="preserve"> in 2018; </w:t>
      </w:r>
      <w:r w:rsidR="004D138F">
        <w:rPr>
          <w:rFonts w:cs="Arial"/>
          <w:szCs w:val="24"/>
          <w:lang w:val="en"/>
        </w:rPr>
        <w:t xml:space="preserve">being in line with </w:t>
      </w:r>
      <w:r>
        <w:rPr>
          <w:rFonts w:cs="Arial"/>
          <w:szCs w:val="24"/>
          <w:lang w:val="en"/>
        </w:rPr>
        <w:t>the West Midlands</w:t>
      </w:r>
      <w:r w:rsidR="00F806EB">
        <w:rPr>
          <w:rFonts w:cs="Arial"/>
          <w:szCs w:val="24"/>
          <w:lang w:val="en"/>
        </w:rPr>
        <w:t xml:space="preserve"> 63%, </w:t>
      </w:r>
      <w:r w:rsidR="004D138F">
        <w:rPr>
          <w:rFonts w:cs="Arial"/>
          <w:szCs w:val="24"/>
          <w:lang w:val="en"/>
        </w:rPr>
        <w:t xml:space="preserve">slightly above the </w:t>
      </w:r>
      <w:r>
        <w:rPr>
          <w:rFonts w:cs="Arial"/>
          <w:szCs w:val="24"/>
          <w:lang w:val="en"/>
        </w:rPr>
        <w:t>statistical neighbo</w:t>
      </w:r>
      <w:r w:rsidR="005D03AD">
        <w:rPr>
          <w:rFonts w:cs="Arial"/>
          <w:szCs w:val="24"/>
          <w:lang w:val="en"/>
        </w:rPr>
        <w:t>u</w:t>
      </w:r>
      <w:r>
        <w:rPr>
          <w:rFonts w:cs="Arial"/>
          <w:szCs w:val="24"/>
          <w:lang w:val="en"/>
        </w:rPr>
        <w:t>r</w:t>
      </w:r>
      <w:r w:rsidR="005D03AD">
        <w:rPr>
          <w:rFonts w:cs="Arial"/>
          <w:szCs w:val="24"/>
          <w:lang w:val="en"/>
        </w:rPr>
        <w:t>s</w:t>
      </w:r>
      <w:r>
        <w:rPr>
          <w:rFonts w:cs="Arial"/>
          <w:szCs w:val="24"/>
          <w:lang w:val="en"/>
        </w:rPr>
        <w:t xml:space="preserve"> average </w:t>
      </w:r>
      <w:r w:rsidR="00F806EB">
        <w:rPr>
          <w:rFonts w:cs="Arial"/>
          <w:szCs w:val="24"/>
          <w:lang w:val="en"/>
        </w:rPr>
        <w:t xml:space="preserve">of </w:t>
      </w:r>
      <w:r>
        <w:rPr>
          <w:rFonts w:cs="Arial"/>
          <w:szCs w:val="24"/>
          <w:lang w:val="en"/>
        </w:rPr>
        <w:t>62.2</w:t>
      </w:r>
      <w:r w:rsidR="00F806EB">
        <w:rPr>
          <w:rFonts w:cs="Arial"/>
          <w:szCs w:val="24"/>
          <w:lang w:val="en"/>
        </w:rPr>
        <w:t>%</w:t>
      </w:r>
      <w:r>
        <w:rPr>
          <w:rFonts w:cs="Arial"/>
          <w:szCs w:val="24"/>
          <w:lang w:val="en"/>
        </w:rPr>
        <w:t xml:space="preserve"> </w:t>
      </w:r>
      <w:r w:rsidR="00F806EB">
        <w:rPr>
          <w:rFonts w:cs="Arial"/>
          <w:szCs w:val="24"/>
          <w:lang w:val="en"/>
        </w:rPr>
        <w:t>and</w:t>
      </w:r>
      <w:r>
        <w:rPr>
          <w:rFonts w:cs="Arial"/>
          <w:szCs w:val="24"/>
          <w:lang w:val="en"/>
        </w:rPr>
        <w:t xml:space="preserve"> </w:t>
      </w:r>
      <w:r w:rsidR="004D138F">
        <w:rPr>
          <w:rFonts w:cs="Arial"/>
          <w:szCs w:val="24"/>
          <w:lang w:val="en"/>
        </w:rPr>
        <w:t xml:space="preserve">just below </w:t>
      </w:r>
      <w:r>
        <w:rPr>
          <w:rFonts w:cs="Arial"/>
          <w:szCs w:val="24"/>
          <w:lang w:val="en"/>
        </w:rPr>
        <w:t xml:space="preserve">the England average </w:t>
      </w:r>
      <w:r w:rsidR="00F806EB">
        <w:rPr>
          <w:rFonts w:cs="Arial"/>
          <w:szCs w:val="24"/>
          <w:lang w:val="en"/>
        </w:rPr>
        <w:t xml:space="preserve">of </w:t>
      </w:r>
      <w:r>
        <w:rPr>
          <w:rFonts w:cs="Arial"/>
          <w:szCs w:val="24"/>
          <w:lang w:val="en"/>
        </w:rPr>
        <w:t>64</w:t>
      </w:r>
      <w:r w:rsidR="00F806EB">
        <w:rPr>
          <w:rFonts w:cs="Arial"/>
          <w:szCs w:val="24"/>
          <w:lang w:val="en"/>
        </w:rPr>
        <w:t>%</w:t>
      </w:r>
      <w:r>
        <w:rPr>
          <w:rFonts w:cs="Arial"/>
          <w:szCs w:val="24"/>
          <w:lang w:val="en"/>
        </w:rPr>
        <w:t>.</w:t>
      </w:r>
    </w:p>
    <w:p w14:paraId="291104FE" w14:textId="77777777" w:rsidR="0079126C" w:rsidRPr="004F7901" w:rsidRDefault="00C2402A" w:rsidP="00F806EB">
      <w:pPr>
        <w:pStyle w:val="Heading1"/>
        <w:numPr>
          <w:ilvl w:val="0"/>
          <w:numId w:val="0"/>
        </w:numPr>
        <w:spacing w:before="100" w:beforeAutospacing="1" w:after="100" w:afterAutospacing="1"/>
        <w:jc w:val="both"/>
        <w:rPr>
          <w:rFonts w:cs="Arial"/>
          <w:szCs w:val="24"/>
          <w:lang w:val="en"/>
        </w:rPr>
      </w:pPr>
      <w:r>
        <w:rPr>
          <w:rFonts w:cs="Arial"/>
          <w:szCs w:val="24"/>
          <w:lang w:val="en"/>
        </w:rPr>
        <w:t>The Avera</w:t>
      </w:r>
      <w:r w:rsidR="00E61209">
        <w:rPr>
          <w:rFonts w:cs="Arial"/>
          <w:szCs w:val="24"/>
          <w:lang w:val="en"/>
        </w:rPr>
        <w:t>ge attainment 8 score</w:t>
      </w:r>
      <w:r w:rsidR="005D03AD">
        <w:rPr>
          <w:rFonts w:cs="Arial"/>
          <w:szCs w:val="24"/>
          <w:lang w:val="en"/>
        </w:rPr>
        <w:t xml:space="preserve"> measures the average achievement of </w:t>
      </w:r>
      <w:r w:rsidR="00E61209">
        <w:rPr>
          <w:rFonts w:cs="Arial"/>
          <w:szCs w:val="24"/>
          <w:lang w:val="en"/>
        </w:rPr>
        <w:t>pupil</w:t>
      </w:r>
      <w:r w:rsidR="005D03AD">
        <w:rPr>
          <w:rFonts w:cs="Arial"/>
          <w:szCs w:val="24"/>
          <w:lang w:val="en"/>
        </w:rPr>
        <w:t xml:space="preserve">s in up to 8 GCSE qualifications. Results for Shropshire </w:t>
      </w:r>
      <w:r>
        <w:rPr>
          <w:rFonts w:cs="Arial"/>
          <w:szCs w:val="24"/>
          <w:lang w:val="en"/>
        </w:rPr>
        <w:t>h</w:t>
      </w:r>
      <w:r w:rsidR="005D03AD">
        <w:rPr>
          <w:rFonts w:cs="Arial"/>
          <w:szCs w:val="24"/>
          <w:lang w:val="en"/>
        </w:rPr>
        <w:t>ave</w:t>
      </w:r>
      <w:r>
        <w:rPr>
          <w:rFonts w:cs="Arial"/>
          <w:szCs w:val="24"/>
          <w:lang w:val="en"/>
        </w:rPr>
        <w:t xml:space="preserve"> decreased slightly from 46.40 in 2017 to 45.80 in 2018</w:t>
      </w:r>
      <w:r w:rsidR="006F7C58">
        <w:rPr>
          <w:rFonts w:cs="Arial"/>
          <w:szCs w:val="24"/>
          <w:lang w:val="en"/>
        </w:rPr>
        <w:t>. Results are similar to those for other areas;</w:t>
      </w:r>
      <w:r>
        <w:rPr>
          <w:rFonts w:cs="Arial"/>
          <w:szCs w:val="24"/>
          <w:lang w:val="en"/>
        </w:rPr>
        <w:t xml:space="preserve"> West Midland average </w:t>
      </w:r>
      <w:r w:rsidR="0021650F">
        <w:rPr>
          <w:rFonts w:cs="Arial"/>
          <w:szCs w:val="24"/>
          <w:lang w:val="en"/>
        </w:rPr>
        <w:t xml:space="preserve">of </w:t>
      </w:r>
      <w:r>
        <w:rPr>
          <w:rFonts w:cs="Arial"/>
          <w:szCs w:val="24"/>
          <w:lang w:val="en"/>
        </w:rPr>
        <w:t>45.20</w:t>
      </w:r>
      <w:r w:rsidR="00F806EB">
        <w:rPr>
          <w:rFonts w:cs="Arial"/>
          <w:szCs w:val="24"/>
          <w:lang w:val="en"/>
        </w:rPr>
        <w:t>, England</w:t>
      </w:r>
      <w:r>
        <w:rPr>
          <w:rFonts w:cs="Arial"/>
          <w:szCs w:val="24"/>
          <w:lang w:val="en"/>
        </w:rPr>
        <w:t xml:space="preserve"> average of 44.50 </w:t>
      </w:r>
      <w:r w:rsidR="00F806EB">
        <w:rPr>
          <w:rFonts w:cs="Arial"/>
          <w:szCs w:val="24"/>
          <w:lang w:val="en"/>
        </w:rPr>
        <w:t xml:space="preserve">and </w:t>
      </w:r>
      <w:r>
        <w:rPr>
          <w:rFonts w:cs="Arial"/>
          <w:szCs w:val="24"/>
          <w:lang w:val="en"/>
        </w:rPr>
        <w:t>statistical neighbo</w:t>
      </w:r>
      <w:r w:rsidR="005D03AD">
        <w:rPr>
          <w:rFonts w:cs="Arial"/>
          <w:szCs w:val="24"/>
          <w:lang w:val="en"/>
        </w:rPr>
        <w:t>u</w:t>
      </w:r>
      <w:r>
        <w:rPr>
          <w:rFonts w:cs="Arial"/>
          <w:szCs w:val="24"/>
          <w:lang w:val="en"/>
        </w:rPr>
        <w:t>r</w:t>
      </w:r>
      <w:r w:rsidR="005D03AD">
        <w:rPr>
          <w:rFonts w:cs="Arial"/>
          <w:szCs w:val="24"/>
          <w:lang w:val="en"/>
        </w:rPr>
        <w:t>s</w:t>
      </w:r>
      <w:r w:rsidR="00E61209">
        <w:rPr>
          <w:rFonts w:cs="Arial"/>
          <w:szCs w:val="24"/>
          <w:lang w:val="en"/>
        </w:rPr>
        <w:t xml:space="preserve"> average of 46.41</w:t>
      </w:r>
      <w:r>
        <w:rPr>
          <w:rFonts w:cs="Arial"/>
          <w:szCs w:val="24"/>
          <w:lang w:val="en"/>
        </w:rPr>
        <w:t>.</w:t>
      </w:r>
      <w:r w:rsidR="0079126C" w:rsidRPr="004F7901">
        <w:rPr>
          <w:rFonts w:cs="Arial"/>
          <w:szCs w:val="24"/>
          <w:lang w:val="en"/>
        </w:rPr>
        <w:tab/>
      </w:r>
      <w:r w:rsidR="0079126C" w:rsidRPr="004F7901">
        <w:rPr>
          <w:rFonts w:cs="Arial"/>
          <w:szCs w:val="24"/>
          <w:lang w:val="en"/>
        </w:rPr>
        <w:tab/>
      </w:r>
      <w:r w:rsidR="0079126C" w:rsidRPr="004F7901">
        <w:rPr>
          <w:rFonts w:cs="Arial"/>
          <w:szCs w:val="24"/>
          <w:lang w:val="en"/>
        </w:rPr>
        <w:tab/>
      </w:r>
      <w:r w:rsidR="0079126C" w:rsidRPr="004F7901">
        <w:rPr>
          <w:rFonts w:cs="Arial"/>
          <w:szCs w:val="24"/>
          <w:lang w:val="en"/>
        </w:rPr>
        <w:tab/>
      </w:r>
      <w:r w:rsidR="0079126C" w:rsidRPr="004F7901">
        <w:rPr>
          <w:rFonts w:cs="Arial"/>
          <w:szCs w:val="24"/>
          <w:lang w:val="en"/>
        </w:rPr>
        <w:tab/>
      </w:r>
    </w:p>
    <w:p w14:paraId="0CF946AA" w14:textId="1734021D" w:rsidR="004D138F" w:rsidRDefault="0079126C" w:rsidP="00730EC0">
      <w:pPr>
        <w:pStyle w:val="Heading1"/>
        <w:numPr>
          <w:ilvl w:val="0"/>
          <w:numId w:val="0"/>
        </w:numPr>
        <w:spacing w:before="100" w:beforeAutospacing="1" w:after="100" w:afterAutospacing="1"/>
        <w:jc w:val="both"/>
        <w:rPr>
          <w:rFonts w:cs="Arial"/>
          <w:szCs w:val="24"/>
        </w:rPr>
      </w:pPr>
      <w:r w:rsidRPr="004D138F">
        <w:rPr>
          <w:rFonts w:cs="Arial"/>
          <w:szCs w:val="24"/>
          <w:lang w:val="en"/>
        </w:rPr>
        <w:t>B</w:t>
      </w:r>
      <w:r w:rsidR="004975FC" w:rsidRPr="004D138F">
        <w:rPr>
          <w:rFonts w:cs="Arial"/>
          <w:szCs w:val="24"/>
          <w:lang w:val="en"/>
        </w:rPr>
        <w:t xml:space="preserve">eing young and unemployed can lead to an increase in the risk of poverty, de-skilling and social exclusion as well as cause loss of motivation and mental health problems. Current rate of claimants for Job Seekers Allowance or Universal Credit actively seeking work in Shropshire is below the regional and national averages. </w:t>
      </w:r>
      <w:r w:rsidR="004975FC" w:rsidRPr="004D138F">
        <w:rPr>
          <w:rFonts w:cs="Arial"/>
          <w:szCs w:val="24"/>
        </w:rPr>
        <w:t>The claimant count for young people (aged 18 – 24) saw a continued reduction from the peak in February 2013 when there were 1</w:t>
      </w:r>
      <w:r w:rsidR="00DB7324" w:rsidRPr="004D138F">
        <w:rPr>
          <w:rFonts w:cs="Arial"/>
          <w:szCs w:val="24"/>
        </w:rPr>
        <w:t>,</w:t>
      </w:r>
      <w:r w:rsidR="004975FC" w:rsidRPr="004D138F">
        <w:rPr>
          <w:rFonts w:cs="Arial"/>
          <w:szCs w:val="24"/>
        </w:rPr>
        <w:t xml:space="preserve">370 claimants. Since June 2015 the number of claimants has remained </w:t>
      </w:r>
      <w:r w:rsidR="00B54E4B" w:rsidRPr="004D138F">
        <w:rPr>
          <w:rFonts w:cs="Arial"/>
          <w:szCs w:val="24"/>
        </w:rPr>
        <w:t xml:space="preserve">constant to September 2018. During the latest </w:t>
      </w:r>
      <w:r w:rsidR="00B54E4B" w:rsidRPr="004D138F">
        <w:rPr>
          <w:rFonts w:cs="Arial"/>
          <w:szCs w:val="24"/>
        </w:rPr>
        <w:lastRenderedPageBreak/>
        <w:t xml:space="preserve">quarter </w:t>
      </w:r>
      <w:r w:rsidR="004975FC" w:rsidRPr="004D138F">
        <w:rPr>
          <w:rFonts w:cs="Arial"/>
          <w:szCs w:val="24"/>
        </w:rPr>
        <w:t>the number of young claima</w:t>
      </w:r>
      <w:r w:rsidR="001C1034" w:rsidRPr="004D138F">
        <w:rPr>
          <w:rFonts w:cs="Arial"/>
          <w:szCs w:val="24"/>
        </w:rPr>
        <w:t xml:space="preserve">nts as </w:t>
      </w:r>
      <w:r w:rsidR="00C2402A" w:rsidRPr="004D138F">
        <w:rPr>
          <w:rFonts w:cs="Arial"/>
          <w:szCs w:val="24"/>
        </w:rPr>
        <w:t xml:space="preserve">at December 2018 </w:t>
      </w:r>
      <w:r w:rsidR="00B54E4B" w:rsidRPr="004D138F">
        <w:rPr>
          <w:rFonts w:cs="Arial"/>
          <w:szCs w:val="24"/>
        </w:rPr>
        <w:t>has increased by 14% (80 people) to</w:t>
      </w:r>
      <w:r w:rsidR="00C2402A" w:rsidRPr="004D138F">
        <w:rPr>
          <w:rFonts w:cs="Arial"/>
          <w:szCs w:val="24"/>
        </w:rPr>
        <w:t xml:space="preserve"> 630</w:t>
      </w:r>
      <w:r w:rsidR="004975FC" w:rsidRPr="004D138F">
        <w:rPr>
          <w:rFonts w:cs="Arial"/>
          <w:szCs w:val="24"/>
        </w:rPr>
        <w:t>.</w:t>
      </w:r>
      <w:r w:rsidR="00B54E4B" w:rsidRPr="004D138F">
        <w:rPr>
          <w:rFonts w:cs="Arial"/>
          <w:szCs w:val="24"/>
        </w:rPr>
        <w:t xml:space="preserve"> Whilst rates remain below national and regional levels</w:t>
      </w:r>
      <w:r w:rsidR="0007316B">
        <w:rPr>
          <w:rFonts w:cs="Arial"/>
          <w:szCs w:val="24"/>
        </w:rPr>
        <w:t>,</w:t>
      </w:r>
      <w:r w:rsidR="00B54E4B" w:rsidRPr="004D138F">
        <w:rPr>
          <w:rFonts w:cs="Arial"/>
          <w:szCs w:val="24"/>
        </w:rPr>
        <w:t xml:space="preserve"> </w:t>
      </w:r>
      <w:r w:rsidR="0007316B">
        <w:rPr>
          <w:rFonts w:cs="Arial"/>
          <w:szCs w:val="24"/>
        </w:rPr>
        <w:t xml:space="preserve">reports by business groups indicate nervousness to invest whilst there are uncertainties over Brexit along with wider global economic </w:t>
      </w:r>
      <w:r w:rsidR="00A04713">
        <w:rPr>
          <w:rFonts w:cs="Arial"/>
          <w:szCs w:val="24"/>
        </w:rPr>
        <w:t>instability</w:t>
      </w:r>
      <w:r w:rsidR="0007316B">
        <w:rPr>
          <w:rFonts w:cs="Arial"/>
          <w:szCs w:val="24"/>
        </w:rPr>
        <w:t xml:space="preserve">.   </w:t>
      </w:r>
      <w:bookmarkStart w:id="11" w:name="_Hlk271745"/>
    </w:p>
    <w:p w14:paraId="521898AF" w14:textId="77777777" w:rsidR="00716B13" w:rsidRPr="00AF6DE8" w:rsidRDefault="00716B13" w:rsidP="00716B13">
      <w:pPr>
        <w:pStyle w:val="Heading1"/>
        <w:numPr>
          <w:ilvl w:val="1"/>
          <w:numId w:val="14"/>
        </w:numPr>
        <w:spacing w:before="100" w:beforeAutospacing="1" w:after="100" w:afterAutospacing="1"/>
        <w:ind w:left="0" w:hanging="709"/>
        <w:jc w:val="both"/>
        <w:rPr>
          <w:rFonts w:cs="Arial"/>
          <w:szCs w:val="24"/>
          <w:lang w:val="en"/>
        </w:rPr>
      </w:pPr>
      <w:r w:rsidRPr="00AF6DE8">
        <w:rPr>
          <w:rFonts w:cs="Arial"/>
          <w:color w:val="333333"/>
        </w:rPr>
        <w:t xml:space="preserve">Satisfaction results from the National Highways and Transport public satisfaction survey were published during December 2018. Overall public satisfaction with highways and transport has decreased slightly from 53% in 2017 to 52% in 2018. </w:t>
      </w:r>
    </w:p>
    <w:p w14:paraId="14A662DE" w14:textId="77777777" w:rsidR="00716B13" w:rsidRPr="00AF6DE8" w:rsidRDefault="00716B13" w:rsidP="00716B13">
      <w:pPr>
        <w:pStyle w:val="NormalWeb"/>
        <w:rPr>
          <w:rFonts w:ascii="Arial" w:hAnsi="Arial" w:cs="Arial"/>
          <w:color w:val="333333"/>
        </w:rPr>
      </w:pPr>
      <w:r w:rsidRPr="00AF6DE8">
        <w:rPr>
          <w:rFonts w:ascii="Arial" w:hAnsi="Arial" w:cs="Arial"/>
          <w:color w:val="333333"/>
        </w:rPr>
        <w:t>Satisfaction in many service areas showed an improvement:</w:t>
      </w:r>
    </w:p>
    <w:p w14:paraId="4E2BAAB3" w14:textId="77777777" w:rsidR="00716B13" w:rsidRPr="00AF6DE8" w:rsidRDefault="00716B13" w:rsidP="00716B13">
      <w:pPr>
        <w:pStyle w:val="NormalWeb"/>
        <w:rPr>
          <w:rFonts w:ascii="Arial" w:hAnsi="Arial" w:cs="Arial"/>
          <w:color w:val="333333"/>
          <w:sz w:val="20"/>
          <w:szCs w:val="20"/>
        </w:rPr>
      </w:pPr>
    </w:p>
    <w:p w14:paraId="7C407CE0" w14:textId="77777777" w:rsidR="004D138F" w:rsidRDefault="004D138F" w:rsidP="004D138F">
      <w:pPr>
        <w:pStyle w:val="NormalWeb"/>
        <w:numPr>
          <w:ilvl w:val="0"/>
          <w:numId w:val="27"/>
        </w:numPr>
        <w:rPr>
          <w:rFonts w:ascii="Arial" w:hAnsi="Arial" w:cs="Arial"/>
          <w:color w:val="333333"/>
        </w:rPr>
      </w:pPr>
      <w:r>
        <w:rPr>
          <w:rFonts w:ascii="Arial" w:hAnsi="Arial" w:cs="Arial"/>
          <w:color w:val="333333"/>
        </w:rPr>
        <w:t>A</w:t>
      </w:r>
      <w:r w:rsidR="00716B13" w:rsidRPr="00AF6DE8">
        <w:rPr>
          <w:rFonts w:ascii="Arial" w:hAnsi="Arial" w:cs="Arial"/>
          <w:color w:val="333333"/>
        </w:rPr>
        <w:t>ccess to services and facilities improved from 67% to 70%</w:t>
      </w:r>
      <w:r>
        <w:rPr>
          <w:rFonts w:ascii="Arial" w:hAnsi="Arial" w:cs="Arial"/>
          <w:color w:val="333333"/>
        </w:rPr>
        <w:t>. T</w:t>
      </w:r>
      <w:r w:rsidR="00716B13" w:rsidRPr="00AF6DE8">
        <w:rPr>
          <w:rFonts w:ascii="Arial" w:hAnsi="Arial" w:cs="Arial"/>
          <w:color w:val="333333"/>
        </w:rPr>
        <w:t>his compares to the national result also at 70%</w:t>
      </w:r>
      <w:r w:rsidR="00AF6DE8" w:rsidRPr="00AF6DE8">
        <w:rPr>
          <w:rFonts w:ascii="Arial" w:hAnsi="Arial" w:cs="Arial"/>
          <w:color w:val="333333"/>
        </w:rPr>
        <w:t xml:space="preserve">. </w:t>
      </w:r>
    </w:p>
    <w:p w14:paraId="51039423" w14:textId="77777777" w:rsidR="004D138F" w:rsidRDefault="00716B13" w:rsidP="004D138F">
      <w:pPr>
        <w:pStyle w:val="NormalWeb"/>
        <w:numPr>
          <w:ilvl w:val="0"/>
          <w:numId w:val="27"/>
        </w:numPr>
        <w:rPr>
          <w:rFonts w:ascii="Arial" w:hAnsi="Arial" w:cs="Arial"/>
          <w:color w:val="333333"/>
        </w:rPr>
      </w:pPr>
      <w:r w:rsidRPr="00AF6DE8">
        <w:rPr>
          <w:rFonts w:ascii="Arial" w:hAnsi="Arial" w:cs="Arial"/>
          <w:color w:val="333333"/>
        </w:rPr>
        <w:t>Public Transport satisfaction improved from 54% to 57%</w:t>
      </w:r>
      <w:r w:rsidR="004D138F">
        <w:rPr>
          <w:rFonts w:ascii="Arial" w:hAnsi="Arial" w:cs="Arial"/>
          <w:color w:val="333333"/>
        </w:rPr>
        <w:t>. H</w:t>
      </w:r>
      <w:r w:rsidR="00BF59B4" w:rsidRPr="00AF6DE8">
        <w:rPr>
          <w:rFonts w:ascii="Arial" w:hAnsi="Arial" w:cs="Arial"/>
          <w:color w:val="333333"/>
        </w:rPr>
        <w:t>owever</w:t>
      </w:r>
      <w:r w:rsidR="004D138F">
        <w:rPr>
          <w:rFonts w:ascii="Arial" w:hAnsi="Arial" w:cs="Arial"/>
          <w:color w:val="333333"/>
        </w:rPr>
        <w:t>,</w:t>
      </w:r>
      <w:r w:rsidR="00BF59B4" w:rsidRPr="00AF6DE8">
        <w:rPr>
          <w:rFonts w:ascii="Arial" w:hAnsi="Arial" w:cs="Arial"/>
          <w:color w:val="333333"/>
        </w:rPr>
        <w:t xml:space="preserve"> </w:t>
      </w:r>
      <w:r w:rsidRPr="00AF6DE8">
        <w:rPr>
          <w:rFonts w:ascii="Arial" w:hAnsi="Arial" w:cs="Arial"/>
          <w:color w:val="333333"/>
        </w:rPr>
        <w:t>this is lower than the national result also of 61%</w:t>
      </w:r>
      <w:r w:rsidR="00AF6DE8" w:rsidRPr="00AF6DE8">
        <w:rPr>
          <w:rFonts w:ascii="Arial" w:hAnsi="Arial" w:cs="Arial"/>
          <w:color w:val="333333"/>
        </w:rPr>
        <w:t xml:space="preserve">. </w:t>
      </w:r>
    </w:p>
    <w:p w14:paraId="1156D8D0" w14:textId="77777777" w:rsidR="004D138F" w:rsidRDefault="00716B13" w:rsidP="004D138F">
      <w:pPr>
        <w:pStyle w:val="NormalWeb"/>
        <w:numPr>
          <w:ilvl w:val="0"/>
          <w:numId w:val="27"/>
        </w:numPr>
        <w:rPr>
          <w:rFonts w:ascii="Arial" w:hAnsi="Arial" w:cs="Arial"/>
          <w:color w:val="333333"/>
        </w:rPr>
      </w:pPr>
      <w:r w:rsidRPr="00AF6DE8">
        <w:rPr>
          <w:rFonts w:ascii="Arial" w:hAnsi="Arial" w:cs="Arial"/>
          <w:color w:val="333333"/>
        </w:rPr>
        <w:t>Walking and Cycling facilities and infrastructure improved from 54% to 55%</w:t>
      </w:r>
      <w:r w:rsidR="004D138F">
        <w:rPr>
          <w:rFonts w:ascii="Arial" w:hAnsi="Arial" w:cs="Arial"/>
          <w:color w:val="333333"/>
        </w:rPr>
        <w:t>. T</w:t>
      </w:r>
      <w:r w:rsidRPr="00AF6DE8">
        <w:rPr>
          <w:rFonts w:ascii="Arial" w:hAnsi="Arial" w:cs="Arial"/>
          <w:color w:val="333333"/>
        </w:rPr>
        <w:t xml:space="preserve">his is </w:t>
      </w:r>
      <w:r w:rsidR="00BF59B4" w:rsidRPr="00AF6DE8">
        <w:rPr>
          <w:rFonts w:ascii="Arial" w:hAnsi="Arial" w:cs="Arial"/>
          <w:color w:val="333333"/>
        </w:rPr>
        <w:t>similar to</w:t>
      </w:r>
      <w:r w:rsidRPr="00AF6DE8">
        <w:rPr>
          <w:rFonts w:ascii="Arial" w:hAnsi="Arial" w:cs="Arial"/>
          <w:color w:val="333333"/>
        </w:rPr>
        <w:t> the national result of 54%</w:t>
      </w:r>
      <w:r w:rsidR="00AF6DE8" w:rsidRPr="00AF6DE8">
        <w:rPr>
          <w:rFonts w:ascii="Arial" w:hAnsi="Arial" w:cs="Arial"/>
          <w:color w:val="333333"/>
        </w:rPr>
        <w:t xml:space="preserve">. </w:t>
      </w:r>
    </w:p>
    <w:p w14:paraId="4BC84BB9" w14:textId="77777777" w:rsidR="004D138F" w:rsidRDefault="00716B13" w:rsidP="004D138F">
      <w:pPr>
        <w:pStyle w:val="NormalWeb"/>
        <w:numPr>
          <w:ilvl w:val="0"/>
          <w:numId w:val="27"/>
        </w:numPr>
        <w:rPr>
          <w:rFonts w:ascii="Arial" w:hAnsi="Arial" w:cs="Arial"/>
          <w:color w:val="333333"/>
        </w:rPr>
      </w:pPr>
      <w:r w:rsidRPr="00AF6DE8">
        <w:rPr>
          <w:rFonts w:ascii="Arial" w:hAnsi="Arial" w:cs="Arial"/>
          <w:color w:val="333333"/>
        </w:rPr>
        <w:t>Tackling Congestion improved from 49% to 50%</w:t>
      </w:r>
      <w:r w:rsidR="004D138F">
        <w:rPr>
          <w:rFonts w:ascii="Arial" w:hAnsi="Arial" w:cs="Arial"/>
          <w:color w:val="333333"/>
        </w:rPr>
        <w:t>. Th</w:t>
      </w:r>
      <w:r w:rsidRPr="00AF6DE8">
        <w:rPr>
          <w:rFonts w:ascii="Arial" w:hAnsi="Arial" w:cs="Arial"/>
          <w:color w:val="333333"/>
        </w:rPr>
        <w:t>is is higher than the national result of 47%</w:t>
      </w:r>
      <w:r w:rsidR="00AF6DE8" w:rsidRPr="00AF6DE8">
        <w:rPr>
          <w:rFonts w:ascii="Arial" w:hAnsi="Arial" w:cs="Arial"/>
          <w:color w:val="333333"/>
        </w:rPr>
        <w:t xml:space="preserve">. </w:t>
      </w:r>
    </w:p>
    <w:p w14:paraId="5E0DDFD5" w14:textId="77777777" w:rsidR="004D138F" w:rsidRDefault="00716B13" w:rsidP="004D138F">
      <w:pPr>
        <w:pStyle w:val="NormalWeb"/>
        <w:numPr>
          <w:ilvl w:val="0"/>
          <w:numId w:val="27"/>
        </w:numPr>
        <w:rPr>
          <w:rFonts w:ascii="Arial" w:hAnsi="Arial" w:cs="Arial"/>
          <w:color w:val="333333"/>
        </w:rPr>
      </w:pPr>
      <w:r w:rsidRPr="00AF6DE8">
        <w:rPr>
          <w:rFonts w:ascii="Arial" w:hAnsi="Arial" w:cs="Arial"/>
          <w:color w:val="333333"/>
        </w:rPr>
        <w:t>Road Safety improved from 52% to 54%</w:t>
      </w:r>
      <w:r w:rsidR="004D138F">
        <w:rPr>
          <w:rFonts w:ascii="Arial" w:hAnsi="Arial" w:cs="Arial"/>
          <w:color w:val="333333"/>
        </w:rPr>
        <w:t>,</w:t>
      </w:r>
      <w:r w:rsidR="00AF6DE8" w:rsidRPr="00AF6DE8">
        <w:rPr>
          <w:rFonts w:ascii="Arial" w:hAnsi="Arial" w:cs="Arial"/>
          <w:color w:val="333333"/>
        </w:rPr>
        <w:t xml:space="preserve"> which</w:t>
      </w:r>
      <w:r w:rsidRPr="00AF6DE8">
        <w:rPr>
          <w:rFonts w:ascii="Arial" w:hAnsi="Arial" w:cs="Arial"/>
          <w:color w:val="333333"/>
        </w:rPr>
        <w:t xml:space="preserve"> is </w:t>
      </w:r>
      <w:r w:rsidR="00BF59B4" w:rsidRPr="00AF6DE8">
        <w:rPr>
          <w:rFonts w:ascii="Arial" w:hAnsi="Arial" w:cs="Arial"/>
          <w:color w:val="333333"/>
        </w:rPr>
        <w:t>similar to</w:t>
      </w:r>
      <w:r w:rsidRPr="00AF6DE8">
        <w:rPr>
          <w:rFonts w:ascii="Arial" w:hAnsi="Arial" w:cs="Arial"/>
          <w:color w:val="333333"/>
        </w:rPr>
        <w:t> the national result of 55%</w:t>
      </w:r>
      <w:r w:rsidR="00AF6DE8" w:rsidRPr="00AF6DE8">
        <w:rPr>
          <w:rFonts w:ascii="Arial" w:hAnsi="Arial" w:cs="Arial"/>
          <w:color w:val="333333"/>
        </w:rPr>
        <w:t xml:space="preserve">. </w:t>
      </w:r>
    </w:p>
    <w:p w14:paraId="5550D03C" w14:textId="77777777" w:rsidR="00716B13" w:rsidRDefault="00716B13" w:rsidP="004D138F">
      <w:pPr>
        <w:pStyle w:val="NormalWeb"/>
        <w:numPr>
          <w:ilvl w:val="0"/>
          <w:numId w:val="27"/>
        </w:numPr>
        <w:rPr>
          <w:rFonts w:ascii="Arial" w:hAnsi="Arial" w:cs="Arial"/>
          <w:color w:val="333333"/>
        </w:rPr>
      </w:pPr>
      <w:r w:rsidRPr="00AF6DE8">
        <w:rPr>
          <w:rFonts w:ascii="Arial" w:hAnsi="Arial" w:cs="Arial"/>
          <w:color w:val="333333"/>
        </w:rPr>
        <w:t>However, satisfaction with Highway conditions reduced from 50% to 44%</w:t>
      </w:r>
      <w:r w:rsidR="009018CA">
        <w:rPr>
          <w:rFonts w:ascii="Arial" w:hAnsi="Arial" w:cs="Arial"/>
          <w:color w:val="333333"/>
        </w:rPr>
        <w:t>,</w:t>
      </w:r>
      <w:r w:rsidRPr="00AF6DE8">
        <w:rPr>
          <w:rFonts w:ascii="Arial" w:hAnsi="Arial" w:cs="Arial"/>
          <w:color w:val="333333"/>
        </w:rPr>
        <w:t xml:space="preserve"> this is</w:t>
      </w:r>
      <w:r w:rsidR="00BF59B4" w:rsidRPr="00AF6DE8">
        <w:rPr>
          <w:rFonts w:ascii="Arial" w:hAnsi="Arial" w:cs="Arial"/>
          <w:color w:val="333333"/>
        </w:rPr>
        <w:t xml:space="preserve"> also</w:t>
      </w:r>
      <w:r w:rsidRPr="00AF6DE8">
        <w:rPr>
          <w:rFonts w:ascii="Arial" w:hAnsi="Arial" w:cs="Arial"/>
          <w:color w:val="333333"/>
        </w:rPr>
        <w:t xml:space="preserve"> lower than the national result of 49%.</w:t>
      </w:r>
      <w:r w:rsidR="00BF59B4" w:rsidRPr="00AF6DE8">
        <w:rPr>
          <w:rFonts w:ascii="Arial" w:hAnsi="Arial" w:cs="Arial"/>
          <w:color w:val="333333"/>
        </w:rPr>
        <w:t xml:space="preserve"> </w:t>
      </w:r>
    </w:p>
    <w:p w14:paraId="1851702E" w14:textId="77777777" w:rsidR="00400561" w:rsidRDefault="00400561" w:rsidP="00716B13">
      <w:pPr>
        <w:pStyle w:val="NormalWeb"/>
        <w:rPr>
          <w:rFonts w:ascii="Arial" w:hAnsi="Arial" w:cs="Arial"/>
          <w:color w:val="333333"/>
        </w:rPr>
      </w:pPr>
    </w:p>
    <w:p w14:paraId="07495B26" w14:textId="5A2679B1" w:rsidR="00400561" w:rsidRPr="009C36A0" w:rsidRDefault="004D138F" w:rsidP="004D138F">
      <w:pPr>
        <w:pStyle w:val="NormalWeb"/>
        <w:ind w:hanging="709"/>
        <w:rPr>
          <w:rFonts w:ascii="Arial" w:hAnsi="Arial" w:cs="Arial"/>
          <w:color w:val="FF0000"/>
        </w:rPr>
      </w:pPr>
      <w:r>
        <w:rPr>
          <w:rFonts w:ascii="Arial" w:hAnsi="Arial" w:cs="Arial"/>
          <w:color w:val="333333"/>
        </w:rPr>
        <w:t xml:space="preserve">7.3 </w:t>
      </w:r>
      <w:r>
        <w:rPr>
          <w:rFonts w:ascii="Arial" w:hAnsi="Arial" w:cs="Arial"/>
          <w:color w:val="333333"/>
        </w:rPr>
        <w:tab/>
      </w:r>
      <w:r w:rsidR="00400561">
        <w:rPr>
          <w:rFonts w:ascii="Arial" w:hAnsi="Arial" w:cs="Arial"/>
          <w:color w:val="333333"/>
        </w:rPr>
        <w:t xml:space="preserve">Highway conditions were severely affected during the winter period of 2017/18 resulting in a high number of potholes. Specialist Roadmaster machines were used to tackle the backlog. Clearance of these repairs coincided with </w:t>
      </w:r>
      <w:r w:rsidR="0007316B">
        <w:rPr>
          <w:rFonts w:ascii="Arial" w:hAnsi="Arial" w:cs="Arial"/>
          <w:color w:val="333333"/>
        </w:rPr>
        <w:t>a period</w:t>
      </w:r>
      <w:r w:rsidR="009018CA">
        <w:rPr>
          <w:rFonts w:ascii="Arial" w:hAnsi="Arial" w:cs="Arial"/>
          <w:color w:val="333333"/>
        </w:rPr>
        <w:t xml:space="preserve"> of </w:t>
      </w:r>
      <w:r w:rsidR="00400561">
        <w:rPr>
          <w:rFonts w:ascii="Arial" w:hAnsi="Arial" w:cs="Arial"/>
          <w:color w:val="333333"/>
        </w:rPr>
        <w:t xml:space="preserve">the survey and </w:t>
      </w:r>
      <w:r w:rsidR="0007316B">
        <w:rPr>
          <w:rFonts w:ascii="Arial" w:hAnsi="Arial" w:cs="Arial"/>
          <w:color w:val="333333"/>
        </w:rPr>
        <w:t xml:space="preserve">may have </w:t>
      </w:r>
      <w:r w:rsidR="00400561">
        <w:rPr>
          <w:rFonts w:ascii="Arial" w:hAnsi="Arial" w:cs="Arial"/>
          <w:color w:val="333333"/>
        </w:rPr>
        <w:t xml:space="preserve">resulted in an understandable decline in satisfaction rates. </w:t>
      </w:r>
      <w:r w:rsidR="009018CA">
        <w:rPr>
          <w:rFonts w:ascii="Arial" w:hAnsi="Arial" w:cs="Arial"/>
          <w:color w:val="333333"/>
        </w:rPr>
        <w:t xml:space="preserve">Whilst some £6 million has been spent on the summer </w:t>
      </w:r>
      <w:r w:rsidR="009C36A0">
        <w:rPr>
          <w:rFonts w:ascii="Arial" w:hAnsi="Arial" w:cs="Arial"/>
          <w:color w:val="333333"/>
        </w:rPr>
        <w:t xml:space="preserve">2018 </w:t>
      </w:r>
      <w:r w:rsidR="009018CA">
        <w:rPr>
          <w:rFonts w:ascii="Arial" w:hAnsi="Arial" w:cs="Arial"/>
          <w:color w:val="333333"/>
        </w:rPr>
        <w:t xml:space="preserve">re-surfacing programme to help maintain and prevent future defects forming the budgetary pressures and large rural highway network present ongoing challenges to maintain standards. </w:t>
      </w:r>
      <w:r w:rsidR="0007316B">
        <w:rPr>
          <w:rFonts w:ascii="Arial" w:hAnsi="Arial" w:cs="Arial"/>
          <w:color w:val="333333"/>
        </w:rPr>
        <w:t xml:space="preserve">In addition, </w:t>
      </w:r>
      <w:r w:rsidR="0007316B" w:rsidRPr="0007316B">
        <w:rPr>
          <w:rFonts w:ascii="Arial" w:hAnsi="Arial" w:cs="Arial"/>
        </w:rPr>
        <w:t>t</w:t>
      </w:r>
      <w:r w:rsidRPr="0007316B">
        <w:rPr>
          <w:rFonts w:ascii="Arial" w:hAnsi="Arial" w:cs="Arial"/>
        </w:rPr>
        <w:t>he</w:t>
      </w:r>
      <w:r w:rsidR="009C36A0" w:rsidRPr="0007316B">
        <w:rPr>
          <w:rFonts w:ascii="Arial" w:hAnsi="Arial" w:cs="Arial"/>
        </w:rPr>
        <w:t xml:space="preserve"> Council received </w:t>
      </w:r>
      <w:r w:rsidRPr="0007316B">
        <w:rPr>
          <w:rFonts w:ascii="Arial" w:hAnsi="Arial" w:cs="Arial"/>
        </w:rPr>
        <w:t>£</w:t>
      </w:r>
      <w:r w:rsidR="009C36A0" w:rsidRPr="0007316B">
        <w:rPr>
          <w:rFonts w:ascii="Arial" w:hAnsi="Arial" w:cs="Arial"/>
        </w:rPr>
        <w:t>7.3 million in additional funding from the Department for Transport in November 2018.</w:t>
      </w:r>
    </w:p>
    <w:bookmarkEnd w:id="11"/>
    <w:p w14:paraId="243A6A64" w14:textId="77777777" w:rsidR="006D44A1" w:rsidRPr="006D44A1" w:rsidRDefault="004D138F" w:rsidP="004D138F">
      <w:pPr>
        <w:pStyle w:val="Heading1"/>
        <w:numPr>
          <w:ilvl w:val="0"/>
          <w:numId w:val="0"/>
        </w:numPr>
        <w:spacing w:before="100" w:beforeAutospacing="1" w:after="100" w:afterAutospacing="1"/>
        <w:ind w:hanging="709"/>
        <w:jc w:val="both"/>
        <w:rPr>
          <w:rFonts w:cs="Arial"/>
          <w:szCs w:val="24"/>
          <w:lang w:val="en"/>
        </w:rPr>
      </w:pPr>
      <w:r>
        <w:rPr>
          <w:rFonts w:cs="Arial"/>
          <w:szCs w:val="24"/>
          <w:lang w:val="en"/>
        </w:rPr>
        <w:t>7.4</w:t>
      </w:r>
      <w:r>
        <w:rPr>
          <w:rFonts w:cs="Arial"/>
          <w:szCs w:val="24"/>
          <w:lang w:val="en"/>
        </w:rPr>
        <w:tab/>
      </w:r>
      <w:r w:rsidR="006D44A1" w:rsidRPr="006D44A1">
        <w:rPr>
          <w:rFonts w:cs="Arial"/>
          <w:szCs w:val="24"/>
          <w:lang w:val="en"/>
        </w:rPr>
        <w:t>The Council’s performance measures for broadband only cover premises in the Shropshire Council area where State Aid approval has been granted to invest. This is known as the Intervention Area. The area accounts for approximately half of the premises (circa 72</w:t>
      </w:r>
      <w:r w:rsidR="009C36A0">
        <w:rPr>
          <w:rFonts w:cs="Arial"/>
          <w:szCs w:val="24"/>
          <w:lang w:val="en"/>
        </w:rPr>
        <w:t>,000</w:t>
      </w:r>
      <w:r w:rsidR="006D44A1" w:rsidRPr="006D44A1">
        <w:rPr>
          <w:rFonts w:cs="Arial"/>
          <w:szCs w:val="24"/>
          <w:lang w:val="en"/>
        </w:rPr>
        <w:t>) in the Shropshire Council area, and include</w:t>
      </w:r>
      <w:r w:rsidR="009C36A0">
        <w:rPr>
          <w:rFonts w:cs="Arial"/>
          <w:szCs w:val="24"/>
          <w:lang w:val="en"/>
        </w:rPr>
        <w:t>s</w:t>
      </w:r>
      <w:r w:rsidR="006D44A1" w:rsidRPr="006D44A1">
        <w:rPr>
          <w:rFonts w:cs="Arial"/>
          <w:szCs w:val="24"/>
          <w:lang w:val="en"/>
        </w:rPr>
        <w:t xml:space="preserve"> 3 contracts, with 2 partners, BT and Airband. All remaining areas, and new premises are the responsibility of the commercial market to deliver to, not the Local Authority. Commercial providers in Shropshire include Virgin Media, BT, and Secure Web Services. </w:t>
      </w:r>
    </w:p>
    <w:p w14:paraId="701050E6" w14:textId="77777777" w:rsidR="006D44A1" w:rsidRPr="006D44A1" w:rsidRDefault="009C36A0" w:rsidP="006D44A1">
      <w:pPr>
        <w:pStyle w:val="Heading1"/>
        <w:numPr>
          <w:ilvl w:val="0"/>
          <w:numId w:val="0"/>
        </w:numPr>
        <w:spacing w:before="100" w:beforeAutospacing="1" w:after="100" w:afterAutospacing="1"/>
        <w:ind w:left="720" w:hanging="720"/>
        <w:jc w:val="both"/>
        <w:rPr>
          <w:rFonts w:cs="Arial"/>
          <w:szCs w:val="24"/>
          <w:lang w:val="en"/>
        </w:rPr>
      </w:pPr>
      <w:r>
        <w:rPr>
          <w:rFonts w:cs="Arial"/>
          <w:szCs w:val="24"/>
          <w:lang w:val="en"/>
        </w:rPr>
        <w:t>T</w:t>
      </w:r>
      <w:r w:rsidR="006D44A1" w:rsidRPr="006D44A1">
        <w:rPr>
          <w:rFonts w:cs="Arial"/>
          <w:szCs w:val="24"/>
          <w:lang w:val="en"/>
        </w:rPr>
        <w:t>he following contracts</w:t>
      </w:r>
      <w:r>
        <w:rPr>
          <w:rFonts w:cs="Arial"/>
          <w:szCs w:val="24"/>
          <w:lang w:val="en"/>
        </w:rPr>
        <w:t xml:space="preserve"> are in the Council’s control</w:t>
      </w:r>
      <w:r w:rsidR="006D44A1" w:rsidRPr="006D44A1">
        <w:rPr>
          <w:rFonts w:cs="Arial"/>
          <w:szCs w:val="24"/>
          <w:lang w:val="en"/>
        </w:rPr>
        <w:t>:</w:t>
      </w:r>
    </w:p>
    <w:p w14:paraId="3CFC67D7" w14:textId="77777777" w:rsidR="006D44A1" w:rsidRPr="006D44A1" w:rsidRDefault="006D44A1" w:rsidP="006C0A58">
      <w:pPr>
        <w:pStyle w:val="NormalWeb"/>
        <w:numPr>
          <w:ilvl w:val="0"/>
          <w:numId w:val="26"/>
        </w:numPr>
        <w:rPr>
          <w:rFonts w:ascii="Arial" w:hAnsi="Arial" w:cs="Arial"/>
          <w:kern w:val="24"/>
          <w:lang w:val="en"/>
        </w:rPr>
      </w:pPr>
      <w:r w:rsidRPr="006D44A1">
        <w:rPr>
          <w:rFonts w:ascii="Arial" w:hAnsi="Arial" w:cs="Arial"/>
          <w:kern w:val="24"/>
          <w:lang w:val="en"/>
        </w:rPr>
        <w:t>Contract 1</w:t>
      </w:r>
      <w:r w:rsidR="009C36A0">
        <w:rPr>
          <w:rFonts w:ascii="Arial" w:hAnsi="Arial" w:cs="Arial"/>
          <w:kern w:val="24"/>
          <w:lang w:val="en"/>
        </w:rPr>
        <w:t xml:space="preserve"> -</w:t>
      </w:r>
      <w:r w:rsidRPr="006D44A1">
        <w:rPr>
          <w:rFonts w:ascii="Arial" w:hAnsi="Arial" w:cs="Arial"/>
          <w:kern w:val="24"/>
          <w:lang w:val="en"/>
        </w:rPr>
        <w:t xml:space="preserve"> (BT)</w:t>
      </w:r>
      <w:r w:rsidR="009C36A0">
        <w:rPr>
          <w:rFonts w:ascii="Arial" w:hAnsi="Arial" w:cs="Arial"/>
          <w:kern w:val="24"/>
          <w:lang w:val="en"/>
        </w:rPr>
        <w:t xml:space="preserve"> </w:t>
      </w:r>
      <w:r w:rsidRPr="006D44A1">
        <w:rPr>
          <w:rFonts w:ascii="Arial" w:hAnsi="Arial" w:cs="Arial"/>
          <w:kern w:val="24"/>
          <w:lang w:val="en"/>
        </w:rPr>
        <w:t xml:space="preserve">deployment completed in spring 2017 and resulted in an extra 52,453 premises getting access to superfast broadband; </w:t>
      </w:r>
    </w:p>
    <w:p w14:paraId="3A286651" w14:textId="77777777" w:rsidR="006D44A1" w:rsidRPr="006D44A1" w:rsidRDefault="006D44A1" w:rsidP="006C0A58">
      <w:pPr>
        <w:pStyle w:val="NormalWeb"/>
        <w:numPr>
          <w:ilvl w:val="0"/>
          <w:numId w:val="26"/>
        </w:numPr>
        <w:rPr>
          <w:rFonts w:ascii="Arial" w:hAnsi="Arial" w:cs="Arial"/>
          <w:kern w:val="24"/>
          <w:lang w:val="en"/>
        </w:rPr>
      </w:pPr>
      <w:r w:rsidRPr="006D44A1">
        <w:rPr>
          <w:rFonts w:ascii="Arial" w:hAnsi="Arial" w:cs="Arial"/>
          <w:kern w:val="24"/>
          <w:lang w:val="en"/>
        </w:rPr>
        <w:t xml:space="preserve">Contract 2 </w:t>
      </w:r>
      <w:r w:rsidR="009C36A0">
        <w:rPr>
          <w:rFonts w:ascii="Arial" w:hAnsi="Arial" w:cs="Arial"/>
          <w:kern w:val="24"/>
          <w:lang w:val="en"/>
        </w:rPr>
        <w:t xml:space="preserve">- </w:t>
      </w:r>
      <w:r w:rsidRPr="006D44A1">
        <w:rPr>
          <w:rFonts w:ascii="Arial" w:hAnsi="Arial" w:cs="Arial"/>
          <w:kern w:val="24"/>
          <w:lang w:val="en"/>
        </w:rPr>
        <w:t xml:space="preserve">(BT) commenced in autumn 2016, approximately 4,000 premises are expected to benefit from this contract by 2019; </w:t>
      </w:r>
    </w:p>
    <w:p w14:paraId="3AEA08A5" w14:textId="77777777" w:rsidR="006D44A1" w:rsidRPr="006D44A1" w:rsidRDefault="006D44A1" w:rsidP="006C0A58">
      <w:pPr>
        <w:pStyle w:val="NormalWeb"/>
        <w:numPr>
          <w:ilvl w:val="0"/>
          <w:numId w:val="26"/>
        </w:numPr>
        <w:rPr>
          <w:rFonts w:ascii="Arial" w:hAnsi="Arial" w:cs="Arial"/>
          <w:kern w:val="24"/>
          <w:lang w:val="en"/>
        </w:rPr>
      </w:pPr>
      <w:r w:rsidRPr="006D44A1">
        <w:rPr>
          <w:rFonts w:ascii="Arial" w:hAnsi="Arial" w:cs="Arial"/>
          <w:kern w:val="24"/>
          <w:lang w:val="en"/>
        </w:rPr>
        <w:t xml:space="preserve">Contract 3 </w:t>
      </w:r>
      <w:r w:rsidR="009C36A0">
        <w:rPr>
          <w:rFonts w:ascii="Arial" w:hAnsi="Arial" w:cs="Arial"/>
          <w:kern w:val="24"/>
          <w:lang w:val="en"/>
        </w:rPr>
        <w:t xml:space="preserve">- </w:t>
      </w:r>
      <w:r w:rsidRPr="006D44A1">
        <w:rPr>
          <w:rFonts w:ascii="Arial" w:hAnsi="Arial" w:cs="Arial"/>
          <w:kern w:val="24"/>
          <w:lang w:val="en"/>
        </w:rPr>
        <w:t xml:space="preserve">(Airband) commenced in spring 2017, and will connect 14,000 premises with superfast broadband by 2020. </w:t>
      </w:r>
    </w:p>
    <w:p w14:paraId="3F5A65E7" w14:textId="77777777" w:rsidR="006C0A58" w:rsidRDefault="006C0A58" w:rsidP="006D44A1">
      <w:pPr>
        <w:pStyle w:val="NormalWeb"/>
        <w:rPr>
          <w:rFonts w:ascii="Arial" w:hAnsi="Arial" w:cs="Arial"/>
          <w:kern w:val="24"/>
          <w:lang w:val="en"/>
        </w:rPr>
      </w:pPr>
    </w:p>
    <w:p w14:paraId="0A041F18" w14:textId="77777777" w:rsidR="006D44A1" w:rsidRPr="006D44A1" w:rsidRDefault="006D44A1" w:rsidP="006D44A1">
      <w:pPr>
        <w:pStyle w:val="NormalWeb"/>
        <w:rPr>
          <w:rFonts w:ascii="Arial" w:hAnsi="Arial" w:cs="Arial"/>
          <w:kern w:val="24"/>
          <w:lang w:val="en"/>
        </w:rPr>
      </w:pPr>
      <w:r w:rsidRPr="006D44A1">
        <w:rPr>
          <w:rFonts w:ascii="Arial" w:hAnsi="Arial" w:cs="Arial"/>
          <w:kern w:val="24"/>
          <w:lang w:val="en"/>
        </w:rPr>
        <w:lastRenderedPageBreak/>
        <w:t xml:space="preserve">At the end of all of </w:t>
      </w:r>
      <w:r w:rsidR="009C36A0">
        <w:rPr>
          <w:rFonts w:ascii="Arial" w:hAnsi="Arial" w:cs="Arial"/>
          <w:kern w:val="24"/>
          <w:lang w:val="en"/>
        </w:rPr>
        <w:t xml:space="preserve">the Council’s </w:t>
      </w:r>
      <w:r w:rsidRPr="006D44A1">
        <w:rPr>
          <w:rFonts w:ascii="Arial" w:hAnsi="Arial" w:cs="Arial"/>
          <w:kern w:val="24"/>
          <w:lang w:val="en"/>
        </w:rPr>
        <w:t xml:space="preserve">contracts, assuming that all other commercial broadband is delivered as expected and all new premises are connected, </w:t>
      </w:r>
      <w:r w:rsidR="009C36A0">
        <w:rPr>
          <w:rFonts w:ascii="Arial" w:hAnsi="Arial" w:cs="Arial"/>
          <w:kern w:val="24"/>
          <w:lang w:val="en"/>
        </w:rPr>
        <w:t>the Council a</w:t>
      </w:r>
      <w:r w:rsidRPr="006D44A1">
        <w:rPr>
          <w:rFonts w:ascii="Arial" w:hAnsi="Arial" w:cs="Arial"/>
          <w:kern w:val="24"/>
          <w:lang w:val="en"/>
        </w:rPr>
        <w:t>nticipate</w:t>
      </w:r>
      <w:r w:rsidR="009C36A0">
        <w:rPr>
          <w:rFonts w:ascii="Arial" w:hAnsi="Arial" w:cs="Arial"/>
          <w:kern w:val="24"/>
          <w:lang w:val="en"/>
        </w:rPr>
        <w:t>s that</w:t>
      </w:r>
      <w:r w:rsidRPr="006D44A1">
        <w:rPr>
          <w:rFonts w:ascii="Arial" w:hAnsi="Arial" w:cs="Arial"/>
          <w:kern w:val="24"/>
          <w:lang w:val="en"/>
        </w:rPr>
        <w:t xml:space="preserve"> 98% of Shropshire premises will have access to superfast broadband.</w:t>
      </w:r>
    </w:p>
    <w:p w14:paraId="5B299CD5" w14:textId="77777777" w:rsidR="006D44A1" w:rsidRPr="006D44A1" w:rsidRDefault="006D44A1" w:rsidP="006D44A1">
      <w:pPr>
        <w:pStyle w:val="NormalWeb"/>
        <w:rPr>
          <w:rFonts w:ascii="Arial" w:hAnsi="Arial" w:cs="Arial"/>
          <w:kern w:val="24"/>
          <w:lang w:val="en"/>
        </w:rPr>
      </w:pPr>
      <w:r w:rsidRPr="006D44A1">
        <w:rPr>
          <w:rFonts w:ascii="Arial" w:hAnsi="Arial" w:cs="Arial"/>
          <w:kern w:val="24"/>
          <w:lang w:val="en"/>
        </w:rPr>
        <w:t xml:space="preserve">  </w:t>
      </w:r>
    </w:p>
    <w:p w14:paraId="66726B4C" w14:textId="77777777" w:rsidR="006D44A1" w:rsidRDefault="006D44A1" w:rsidP="006D44A1">
      <w:pPr>
        <w:pStyle w:val="NormalWeb"/>
        <w:rPr>
          <w:rFonts w:ascii="Arial" w:hAnsi="Arial" w:cs="Arial"/>
          <w:kern w:val="24"/>
          <w:lang w:val="en"/>
        </w:rPr>
      </w:pPr>
      <w:r w:rsidRPr="006D44A1">
        <w:rPr>
          <w:rFonts w:ascii="Arial" w:hAnsi="Arial" w:cs="Arial"/>
          <w:kern w:val="24"/>
          <w:lang w:val="en"/>
        </w:rPr>
        <w:t>Shropshire Council continues to be fully committed to the aspirations of connecting all our premises to superfast broadband.</w:t>
      </w:r>
    </w:p>
    <w:p w14:paraId="4E8B2D3B" w14:textId="77777777" w:rsidR="00716B13" w:rsidRDefault="00716B13" w:rsidP="006D44A1">
      <w:pPr>
        <w:pStyle w:val="NormalWeb"/>
        <w:rPr>
          <w:rFonts w:ascii="Arial" w:hAnsi="Arial" w:cs="Arial"/>
          <w:kern w:val="24"/>
          <w:lang w:val="en"/>
        </w:rPr>
      </w:pPr>
    </w:p>
    <w:p w14:paraId="4C531C7B" w14:textId="77777777" w:rsidR="000E7281" w:rsidRPr="00471142" w:rsidRDefault="000E7281" w:rsidP="000E7281">
      <w:pPr>
        <w:pStyle w:val="NormalWeb"/>
        <w:rPr>
          <w:rFonts w:cs="Arial"/>
          <w:lang w:val="en"/>
        </w:rPr>
      </w:pPr>
    </w:p>
    <w:p w14:paraId="2B7871AD" w14:textId="77777777" w:rsidR="00F334BC" w:rsidRDefault="00F334BC" w:rsidP="00F334BC">
      <w:pPr>
        <w:pStyle w:val="Heading1"/>
        <w:numPr>
          <w:ilvl w:val="0"/>
          <w:numId w:val="0"/>
        </w:numPr>
        <w:ind w:hanging="709"/>
        <w:rPr>
          <w:rFonts w:cs="Arial"/>
          <w:b/>
          <w:szCs w:val="24"/>
        </w:rPr>
      </w:pPr>
      <w:r w:rsidRPr="00F334BC">
        <w:rPr>
          <w:rFonts w:cs="Arial"/>
          <w:b/>
          <w:szCs w:val="24"/>
        </w:rPr>
        <w:t xml:space="preserve">8. </w:t>
      </w:r>
      <w:r w:rsidRPr="00F334BC">
        <w:rPr>
          <w:rFonts w:cs="Arial"/>
          <w:b/>
          <w:szCs w:val="24"/>
        </w:rPr>
        <w:tab/>
        <w:t xml:space="preserve">Resilient Communities </w:t>
      </w:r>
    </w:p>
    <w:p w14:paraId="46ADCF44" w14:textId="77777777" w:rsidR="00495C0B" w:rsidRDefault="00CC0A31" w:rsidP="00030312">
      <w:pPr>
        <w:pStyle w:val="Heading1"/>
        <w:numPr>
          <w:ilvl w:val="0"/>
          <w:numId w:val="0"/>
        </w:numPr>
        <w:rPr>
          <w:rFonts w:cs="Arial"/>
          <w:szCs w:val="24"/>
        </w:rPr>
      </w:pPr>
      <w:r w:rsidRPr="00D9520C">
        <w:rPr>
          <w:rFonts w:cs="Arial"/>
          <w:szCs w:val="24"/>
        </w:rPr>
        <w:t>The</w:t>
      </w:r>
      <w:r w:rsidR="004B0B0F" w:rsidRPr="00D9520C">
        <w:rPr>
          <w:rFonts w:cs="Arial"/>
          <w:szCs w:val="24"/>
        </w:rPr>
        <w:t xml:space="preserve"> sub outcomes for Resilient Communities are; </w:t>
      </w:r>
      <w:r w:rsidR="00643040">
        <w:rPr>
          <w:rFonts w:cs="Arial"/>
          <w:szCs w:val="24"/>
        </w:rPr>
        <w:t>A Clean and Attractive Environment is Maintained, Volunteering, People are Supported to Stay in their Local Communities,</w:t>
      </w:r>
      <w:r w:rsidR="00703E76" w:rsidRPr="00D9520C">
        <w:rPr>
          <w:rFonts w:cs="Arial"/>
          <w:szCs w:val="24"/>
        </w:rPr>
        <w:t xml:space="preserve"> Adu</w:t>
      </w:r>
      <w:r w:rsidR="00502CF9">
        <w:rPr>
          <w:rFonts w:cs="Arial"/>
          <w:szCs w:val="24"/>
        </w:rPr>
        <w:t>lt Social Care u</w:t>
      </w:r>
      <w:r w:rsidR="005C3978">
        <w:rPr>
          <w:rFonts w:cs="Arial"/>
          <w:szCs w:val="24"/>
        </w:rPr>
        <w:t>s</w:t>
      </w:r>
      <w:r w:rsidR="00502CF9">
        <w:rPr>
          <w:rFonts w:cs="Arial"/>
          <w:szCs w:val="24"/>
        </w:rPr>
        <w:t>er f</w:t>
      </w:r>
      <w:r w:rsidR="005C3978">
        <w:rPr>
          <w:rFonts w:cs="Arial"/>
          <w:szCs w:val="24"/>
        </w:rPr>
        <w:t>eedback.</w:t>
      </w:r>
    </w:p>
    <w:p w14:paraId="14F5403E" w14:textId="77777777" w:rsidR="00495C0B" w:rsidRPr="00D31A87" w:rsidRDefault="00495C0B" w:rsidP="00495C0B">
      <w:pPr>
        <w:pStyle w:val="Heading1"/>
        <w:numPr>
          <w:ilvl w:val="1"/>
          <w:numId w:val="22"/>
        </w:numPr>
        <w:ind w:left="0" w:hanging="567"/>
        <w:rPr>
          <w:rFonts w:cs="Arial"/>
          <w:color w:val="333333"/>
          <w:szCs w:val="24"/>
          <w:lang w:val="en"/>
        </w:rPr>
      </w:pPr>
      <w:r w:rsidRPr="00495C0B">
        <w:rPr>
          <w:rFonts w:cs="Arial"/>
          <w:color w:val="333333"/>
          <w:lang w:val="en"/>
        </w:rPr>
        <w:t>The projected Recycling a</w:t>
      </w:r>
      <w:r w:rsidR="00515962">
        <w:rPr>
          <w:rFonts w:cs="Arial"/>
          <w:color w:val="333333"/>
          <w:lang w:val="en"/>
        </w:rPr>
        <w:t>nd Composting rate for quarter 3</w:t>
      </w:r>
      <w:r w:rsidRPr="00495C0B">
        <w:rPr>
          <w:rFonts w:cs="Arial"/>
          <w:color w:val="333333"/>
          <w:lang w:val="en"/>
        </w:rPr>
        <w:t xml:space="preserve"> 2018/19 is 53.</w:t>
      </w:r>
      <w:r w:rsidR="00515962">
        <w:rPr>
          <w:rFonts w:cs="Arial"/>
          <w:color w:val="333333"/>
          <w:lang w:val="en"/>
        </w:rPr>
        <w:t>7</w:t>
      </w:r>
      <w:r w:rsidRPr="00495C0B">
        <w:rPr>
          <w:rFonts w:cs="Arial"/>
          <w:color w:val="333333"/>
          <w:lang w:val="en"/>
        </w:rPr>
        <w:t>%.  This shows a very sli</w:t>
      </w:r>
      <w:r w:rsidR="00515962">
        <w:rPr>
          <w:rFonts w:cs="Arial"/>
          <w:color w:val="333333"/>
          <w:lang w:val="en"/>
        </w:rPr>
        <w:t>ght decline compared to the 54.1% of quarter 3</w:t>
      </w:r>
      <w:r w:rsidRPr="00495C0B">
        <w:rPr>
          <w:rFonts w:cs="Arial"/>
          <w:color w:val="333333"/>
          <w:lang w:val="en"/>
        </w:rPr>
        <w:t xml:space="preserve"> </w:t>
      </w:r>
      <w:r w:rsidR="00FF50B4">
        <w:rPr>
          <w:rFonts w:cs="Arial"/>
          <w:color w:val="333333"/>
          <w:lang w:val="en"/>
        </w:rPr>
        <w:t xml:space="preserve">in </w:t>
      </w:r>
      <w:r w:rsidRPr="00495C0B">
        <w:rPr>
          <w:rFonts w:cs="Arial"/>
          <w:color w:val="333333"/>
          <w:lang w:val="en"/>
        </w:rPr>
        <w:t>2017/18</w:t>
      </w:r>
      <w:r w:rsidR="00380433">
        <w:rPr>
          <w:rFonts w:cs="Arial"/>
          <w:color w:val="333333"/>
          <w:lang w:val="en"/>
        </w:rPr>
        <w:t>.</w:t>
      </w:r>
      <w:r w:rsidRPr="00495C0B">
        <w:rPr>
          <w:rFonts w:cs="Arial"/>
          <w:color w:val="333333"/>
          <w:lang w:val="en"/>
        </w:rPr>
        <w:t xml:space="preserve"> The fall is due to reduced compostable garden waste received during </w:t>
      </w:r>
      <w:r w:rsidR="00380433">
        <w:rPr>
          <w:rFonts w:cs="Arial"/>
          <w:color w:val="333333"/>
          <w:lang w:val="en"/>
        </w:rPr>
        <w:t xml:space="preserve">this </w:t>
      </w:r>
      <w:r w:rsidRPr="00495C0B">
        <w:rPr>
          <w:rFonts w:cs="Arial"/>
          <w:color w:val="333333"/>
          <w:lang w:val="en"/>
        </w:rPr>
        <w:t xml:space="preserve">summers’ </w:t>
      </w:r>
      <w:r w:rsidR="000C302A">
        <w:rPr>
          <w:rFonts w:cs="Arial"/>
          <w:color w:val="333333"/>
          <w:lang w:val="en"/>
        </w:rPr>
        <w:t xml:space="preserve">period of </w:t>
      </w:r>
      <w:r w:rsidRPr="00495C0B">
        <w:rPr>
          <w:rFonts w:cs="Arial"/>
          <w:color w:val="333333"/>
          <w:lang w:val="en"/>
        </w:rPr>
        <w:t>consistently hot and dry weather.</w:t>
      </w:r>
    </w:p>
    <w:p w14:paraId="1FAE4A84" w14:textId="77777777" w:rsidR="00D31A87" w:rsidRPr="00495C0B" w:rsidRDefault="00D31A87" w:rsidP="00D31A87">
      <w:pPr>
        <w:pStyle w:val="Heading1"/>
        <w:numPr>
          <w:ilvl w:val="0"/>
          <w:numId w:val="0"/>
        </w:numPr>
        <w:rPr>
          <w:rFonts w:cs="Arial"/>
          <w:color w:val="333333"/>
          <w:szCs w:val="24"/>
          <w:lang w:val="en"/>
        </w:rPr>
      </w:pPr>
      <w:r>
        <w:rPr>
          <w:rFonts w:cs="Arial"/>
          <w:color w:val="333333"/>
          <w:szCs w:val="24"/>
          <w:lang w:val="en"/>
        </w:rPr>
        <w:t xml:space="preserve">National results for 2017/18 are now available and show that recycling rates for Shropshire are within the top quartile for English authorities. </w:t>
      </w:r>
    </w:p>
    <w:p w14:paraId="7C6D6212" w14:textId="77777777" w:rsidR="00444975" w:rsidRPr="0087441D" w:rsidRDefault="006F233D" w:rsidP="0087441D">
      <w:pPr>
        <w:pStyle w:val="Heading1"/>
        <w:numPr>
          <w:ilvl w:val="1"/>
          <w:numId w:val="22"/>
        </w:numPr>
        <w:ind w:left="0" w:hanging="567"/>
        <w:rPr>
          <w:rFonts w:cs="Arial"/>
          <w:color w:val="333333"/>
          <w:szCs w:val="24"/>
          <w:lang w:val="en"/>
        </w:rPr>
      </w:pPr>
      <w:r w:rsidRPr="006F233D">
        <w:rPr>
          <w:rFonts w:cs="Arial"/>
          <w:color w:val="333333"/>
          <w:szCs w:val="24"/>
          <w:lang w:val="en"/>
        </w:rPr>
        <w:t xml:space="preserve">Shropshire has an active volunteer community who help to provide essential support to help make </w:t>
      </w:r>
      <w:r w:rsidR="00F806EB" w:rsidRPr="006F233D">
        <w:rPr>
          <w:rFonts w:cs="Arial"/>
          <w:color w:val="333333"/>
          <w:szCs w:val="24"/>
          <w:lang w:val="en"/>
        </w:rPr>
        <w:t>Shrops</w:t>
      </w:r>
      <w:r w:rsidR="00F806EB" w:rsidRPr="0087441D">
        <w:rPr>
          <w:rFonts w:cs="Arial"/>
          <w:color w:val="333333"/>
          <w:szCs w:val="24"/>
          <w:lang w:val="en"/>
        </w:rPr>
        <w:t>hire</w:t>
      </w:r>
      <w:r w:rsidRPr="0087441D">
        <w:rPr>
          <w:rFonts w:cs="Arial"/>
          <w:color w:val="333333"/>
          <w:szCs w:val="24"/>
          <w:lang w:val="en"/>
        </w:rPr>
        <w:t xml:space="preserve"> an attractive and welcoming county. Whilst reflecting only a small part of the volunteering that takes place in Shropshire the volunteer hours reported here were given to support the Outdoor Recreation service, Libraries, Archives and Visitor Attractions in Shropshire.  During </w:t>
      </w:r>
      <w:r w:rsidR="00515962" w:rsidRPr="0087441D">
        <w:rPr>
          <w:rFonts w:cs="Arial"/>
          <w:szCs w:val="24"/>
          <w:lang w:val="en"/>
        </w:rPr>
        <w:t>quarter 3 15,839</w:t>
      </w:r>
      <w:r w:rsidRPr="0087441D">
        <w:rPr>
          <w:rFonts w:cs="Arial"/>
          <w:szCs w:val="24"/>
          <w:lang w:val="en"/>
        </w:rPr>
        <w:t xml:space="preserve"> volunteer </w:t>
      </w:r>
      <w:r w:rsidRPr="0087441D">
        <w:rPr>
          <w:rFonts w:cs="Arial"/>
          <w:color w:val="333333"/>
          <w:szCs w:val="24"/>
          <w:lang w:val="en"/>
        </w:rPr>
        <w:t>hours were provided to support services. </w:t>
      </w:r>
    </w:p>
    <w:p w14:paraId="0B584E9E" w14:textId="77777777" w:rsidR="00EC3623" w:rsidRPr="009C36A0" w:rsidRDefault="009C36A0" w:rsidP="007A7E73">
      <w:pPr>
        <w:pStyle w:val="Heading1"/>
        <w:numPr>
          <w:ilvl w:val="0"/>
          <w:numId w:val="0"/>
        </w:numPr>
        <w:rPr>
          <w:rFonts w:cs="Arial"/>
          <w:szCs w:val="24"/>
        </w:rPr>
      </w:pPr>
      <w:r w:rsidRPr="009C36A0">
        <w:rPr>
          <w:rFonts w:cs="Arial"/>
          <w:color w:val="333333"/>
          <w:szCs w:val="24"/>
          <w:lang w:val="en"/>
        </w:rPr>
        <w:t>Adult S</w:t>
      </w:r>
      <w:r w:rsidR="004D22B5" w:rsidRPr="009C36A0">
        <w:rPr>
          <w:rFonts w:cs="Arial"/>
          <w:color w:val="333333"/>
          <w:szCs w:val="24"/>
          <w:lang w:val="en"/>
        </w:rPr>
        <w:t xml:space="preserve">ocial </w:t>
      </w:r>
      <w:r w:rsidRPr="009C36A0">
        <w:rPr>
          <w:rFonts w:cs="Arial"/>
          <w:color w:val="333333"/>
          <w:szCs w:val="24"/>
          <w:lang w:val="en"/>
        </w:rPr>
        <w:t>C</w:t>
      </w:r>
      <w:r w:rsidR="004D22B5" w:rsidRPr="009C36A0">
        <w:rPr>
          <w:rFonts w:cs="Arial"/>
          <w:color w:val="333333"/>
          <w:szCs w:val="24"/>
          <w:lang w:val="en"/>
        </w:rPr>
        <w:t xml:space="preserve">are </w:t>
      </w:r>
      <w:r w:rsidR="00F806EB" w:rsidRPr="009C36A0">
        <w:rPr>
          <w:rFonts w:cs="Arial"/>
          <w:color w:val="333333"/>
          <w:szCs w:val="24"/>
          <w:lang w:val="en"/>
        </w:rPr>
        <w:t xml:space="preserve">surveys its service users every year. Results for 2017/18 were published during quarter 3 of 2018/19. </w:t>
      </w:r>
      <w:r w:rsidR="008124BE" w:rsidRPr="009C36A0">
        <w:rPr>
          <w:rFonts w:cs="Arial"/>
          <w:color w:val="333333"/>
          <w:szCs w:val="24"/>
          <w:lang w:val="en"/>
        </w:rPr>
        <w:t xml:space="preserve">4 key measures are reported annually in this corporate report. </w:t>
      </w:r>
      <w:r>
        <w:rPr>
          <w:rFonts w:cs="Arial"/>
          <w:color w:val="333333"/>
          <w:szCs w:val="24"/>
          <w:lang w:val="en"/>
        </w:rPr>
        <w:t>The r</w:t>
      </w:r>
      <w:r w:rsidR="00EC3623" w:rsidRPr="009C36A0">
        <w:rPr>
          <w:rFonts w:cs="Arial"/>
          <w:szCs w:val="24"/>
        </w:rPr>
        <w:t xml:space="preserve">esults compare favourably with the West Midlands region and England. Details of the following measures are updated in the performance portal. </w:t>
      </w:r>
    </w:p>
    <w:p w14:paraId="55CCC376" w14:textId="77777777" w:rsidR="00EC3623" w:rsidRDefault="00EC3623" w:rsidP="009C36A0">
      <w:pPr>
        <w:pStyle w:val="Heading1"/>
        <w:numPr>
          <w:ilvl w:val="0"/>
          <w:numId w:val="28"/>
        </w:numPr>
        <w:spacing w:after="0"/>
        <w:ind w:left="714" w:hanging="357"/>
        <w:rPr>
          <w:rFonts w:cs="Arial"/>
          <w:szCs w:val="24"/>
        </w:rPr>
      </w:pPr>
      <w:r>
        <w:rPr>
          <w:rFonts w:cs="Arial"/>
          <w:color w:val="333333"/>
          <w:szCs w:val="24"/>
          <w:lang w:val="en"/>
        </w:rPr>
        <w:t xml:space="preserve">% of Adult </w:t>
      </w:r>
      <w:r w:rsidRPr="008C3D91">
        <w:rPr>
          <w:rFonts w:cs="Arial"/>
          <w:color w:val="333333"/>
          <w:szCs w:val="24"/>
          <w:lang w:val="en"/>
        </w:rPr>
        <w:t>Social Care users reported that they have as much social contact as they would like</w:t>
      </w:r>
      <w:r>
        <w:rPr>
          <w:rFonts w:cs="Arial"/>
          <w:color w:val="333333"/>
          <w:szCs w:val="24"/>
          <w:lang w:val="en"/>
        </w:rPr>
        <w:t xml:space="preserve"> – within the top </w:t>
      </w:r>
      <w:r>
        <w:rPr>
          <w:rFonts w:cs="Arial"/>
          <w:szCs w:val="24"/>
        </w:rPr>
        <w:t>quartile of English authorities</w:t>
      </w:r>
    </w:p>
    <w:p w14:paraId="2B736B52" w14:textId="77777777" w:rsidR="00EC3623" w:rsidRDefault="00EC3623" w:rsidP="009C36A0">
      <w:pPr>
        <w:pStyle w:val="Heading1"/>
        <w:numPr>
          <w:ilvl w:val="0"/>
          <w:numId w:val="28"/>
        </w:numPr>
        <w:spacing w:after="0"/>
        <w:ind w:left="714" w:hanging="357"/>
        <w:rPr>
          <w:rFonts w:cs="Arial"/>
          <w:szCs w:val="24"/>
        </w:rPr>
      </w:pPr>
      <w:r>
        <w:rPr>
          <w:rFonts w:cs="Arial"/>
          <w:szCs w:val="24"/>
        </w:rPr>
        <w:t>Quality of life measurement – within the top quartile of English authorities</w:t>
      </w:r>
    </w:p>
    <w:p w14:paraId="05E90062" w14:textId="77777777" w:rsidR="00EC3623" w:rsidRPr="008C3D91" w:rsidRDefault="00EC3623" w:rsidP="009C36A0">
      <w:pPr>
        <w:pStyle w:val="Heading1"/>
        <w:numPr>
          <w:ilvl w:val="0"/>
          <w:numId w:val="28"/>
        </w:numPr>
        <w:spacing w:after="0"/>
        <w:ind w:left="714" w:hanging="357"/>
        <w:rPr>
          <w:rFonts w:cs="Arial"/>
          <w:szCs w:val="24"/>
        </w:rPr>
      </w:pPr>
      <w:r>
        <w:rPr>
          <w:rFonts w:cs="Arial"/>
          <w:szCs w:val="24"/>
        </w:rPr>
        <w:t>% of Adult social care users who feel safe - within the second quartile of English authorities</w:t>
      </w:r>
    </w:p>
    <w:p w14:paraId="56C0700A" w14:textId="77777777" w:rsidR="00653C14" w:rsidRDefault="00EC3623" w:rsidP="009C36A0">
      <w:pPr>
        <w:pStyle w:val="Heading1"/>
        <w:numPr>
          <w:ilvl w:val="0"/>
          <w:numId w:val="28"/>
        </w:numPr>
        <w:spacing w:after="0"/>
        <w:ind w:left="714" w:hanging="357"/>
        <w:rPr>
          <w:rFonts w:cs="Arial"/>
          <w:szCs w:val="24"/>
        </w:rPr>
      </w:pPr>
      <w:r w:rsidRPr="00655452">
        <w:t>The proportion of people who use services who have control over their daily life</w:t>
      </w:r>
      <w:r>
        <w:t xml:space="preserve"> - </w:t>
      </w:r>
      <w:r>
        <w:rPr>
          <w:rFonts w:cs="Arial"/>
          <w:color w:val="333333"/>
          <w:szCs w:val="24"/>
          <w:lang w:val="en"/>
        </w:rPr>
        <w:t xml:space="preserve">within the top </w:t>
      </w:r>
      <w:r>
        <w:rPr>
          <w:rFonts w:cs="Arial"/>
          <w:szCs w:val="24"/>
        </w:rPr>
        <w:t>quartile of English authorities</w:t>
      </w:r>
    </w:p>
    <w:p w14:paraId="2F971191" w14:textId="77777777" w:rsidR="009C36A0" w:rsidRDefault="009C36A0" w:rsidP="009C36A0">
      <w:pPr>
        <w:pStyle w:val="Heading1"/>
        <w:numPr>
          <w:ilvl w:val="0"/>
          <w:numId w:val="0"/>
        </w:numPr>
        <w:spacing w:after="0"/>
        <w:rPr>
          <w:rFonts w:cs="Arial"/>
          <w:szCs w:val="24"/>
        </w:rPr>
      </w:pPr>
    </w:p>
    <w:p w14:paraId="5189AAA9" w14:textId="77777777" w:rsidR="009C36A0" w:rsidRDefault="009C36A0" w:rsidP="009C36A0">
      <w:pPr>
        <w:pStyle w:val="Heading1"/>
        <w:numPr>
          <w:ilvl w:val="0"/>
          <w:numId w:val="0"/>
        </w:numPr>
        <w:spacing w:after="0"/>
        <w:ind w:hanging="709"/>
        <w:rPr>
          <w:rFonts w:cs="Arial"/>
          <w:b/>
          <w:szCs w:val="24"/>
        </w:rPr>
      </w:pPr>
    </w:p>
    <w:p w14:paraId="2964FE12" w14:textId="77777777" w:rsidR="009C5C82" w:rsidRPr="00653C14" w:rsidRDefault="00CC0A31" w:rsidP="00653C14">
      <w:pPr>
        <w:pStyle w:val="Heading1"/>
        <w:numPr>
          <w:ilvl w:val="0"/>
          <w:numId w:val="0"/>
        </w:numPr>
        <w:ind w:hanging="709"/>
        <w:rPr>
          <w:rFonts w:cs="Arial"/>
          <w:szCs w:val="24"/>
        </w:rPr>
      </w:pPr>
      <w:r>
        <w:rPr>
          <w:rFonts w:cs="Arial"/>
          <w:b/>
          <w:szCs w:val="24"/>
        </w:rPr>
        <w:t>9</w:t>
      </w:r>
      <w:r w:rsidR="009C5C82">
        <w:rPr>
          <w:rFonts w:cs="Arial"/>
          <w:b/>
          <w:szCs w:val="24"/>
        </w:rPr>
        <w:t xml:space="preserve">. </w:t>
      </w:r>
      <w:r w:rsidR="009C5C82">
        <w:rPr>
          <w:rFonts w:cs="Arial"/>
          <w:b/>
          <w:szCs w:val="24"/>
        </w:rPr>
        <w:tab/>
      </w:r>
      <w:r w:rsidR="00AD1279">
        <w:rPr>
          <w:rFonts w:cs="Arial"/>
          <w:b/>
          <w:szCs w:val="24"/>
        </w:rPr>
        <w:t xml:space="preserve">Commercial </w:t>
      </w:r>
      <w:r w:rsidR="009C5C82">
        <w:rPr>
          <w:rFonts w:cs="Arial"/>
          <w:b/>
          <w:szCs w:val="24"/>
        </w:rPr>
        <w:t>Council</w:t>
      </w:r>
    </w:p>
    <w:p w14:paraId="2273C8DD" w14:textId="208843B7" w:rsidR="00341A1F" w:rsidRDefault="00FC56A3" w:rsidP="00341A1F">
      <w:pPr>
        <w:autoSpaceDE w:val="0"/>
        <w:autoSpaceDN w:val="0"/>
        <w:adjustRightInd w:val="0"/>
        <w:ind w:hanging="709"/>
        <w:rPr>
          <w:rFonts w:ascii="Arial" w:hAnsi="Arial" w:cs="Arial"/>
        </w:rPr>
      </w:pPr>
      <w:r w:rsidRPr="0040216A">
        <w:rPr>
          <w:rFonts w:ascii="Arial" w:hAnsi="Arial" w:cs="Arial"/>
        </w:rPr>
        <w:t>9.1</w:t>
      </w:r>
      <w:r w:rsidR="00F64816" w:rsidRPr="0040216A">
        <w:rPr>
          <w:rFonts w:ascii="Arial" w:hAnsi="Arial" w:cs="Arial"/>
        </w:rPr>
        <w:t xml:space="preserve"> </w:t>
      </w:r>
      <w:r w:rsidR="00F64816" w:rsidRPr="0040216A">
        <w:rPr>
          <w:rFonts w:ascii="Arial" w:hAnsi="Arial" w:cs="Arial"/>
        </w:rPr>
        <w:tab/>
      </w:r>
      <w:r w:rsidR="00E114D3" w:rsidRPr="006D156C">
        <w:rPr>
          <w:rFonts w:ascii="Arial" w:hAnsi="Arial" w:cs="Arial"/>
        </w:rPr>
        <w:t>R</w:t>
      </w:r>
      <w:r w:rsidR="00F64816" w:rsidRPr="006D156C">
        <w:rPr>
          <w:rFonts w:ascii="Arial" w:hAnsi="Arial" w:cs="Arial"/>
        </w:rPr>
        <w:t xml:space="preserve">evenue </w:t>
      </w:r>
      <w:r w:rsidR="006D156C" w:rsidRPr="006D156C">
        <w:rPr>
          <w:rFonts w:ascii="Arial" w:hAnsi="Arial" w:cs="Arial"/>
        </w:rPr>
        <w:t xml:space="preserve">spend </w:t>
      </w:r>
      <w:r w:rsidR="000D7813">
        <w:rPr>
          <w:rFonts w:ascii="Arial" w:hAnsi="Arial" w:cs="Arial"/>
        </w:rPr>
        <w:t xml:space="preserve">figures </w:t>
      </w:r>
      <w:r w:rsidR="00515962">
        <w:rPr>
          <w:rFonts w:ascii="Arial" w:hAnsi="Arial" w:cs="Arial"/>
        </w:rPr>
        <w:t>for quarter 3</w:t>
      </w:r>
      <w:r w:rsidR="006D156C" w:rsidRPr="006D156C">
        <w:rPr>
          <w:rFonts w:ascii="Arial" w:hAnsi="Arial" w:cs="Arial"/>
        </w:rPr>
        <w:t xml:space="preserve"> of 2018/19 </w:t>
      </w:r>
      <w:r w:rsidR="0007316B">
        <w:rPr>
          <w:rFonts w:ascii="Arial" w:hAnsi="Arial" w:cs="Arial"/>
        </w:rPr>
        <w:t xml:space="preserve">were </w:t>
      </w:r>
      <w:r w:rsidR="006D156C" w:rsidRPr="006D156C">
        <w:rPr>
          <w:rFonts w:ascii="Arial" w:hAnsi="Arial" w:cs="Arial"/>
        </w:rPr>
        <w:t xml:space="preserve">reported to </w:t>
      </w:r>
      <w:r w:rsidR="00DB7324">
        <w:rPr>
          <w:rFonts w:ascii="Arial" w:hAnsi="Arial" w:cs="Arial"/>
        </w:rPr>
        <w:t>C</w:t>
      </w:r>
      <w:r w:rsidR="006D156C" w:rsidRPr="006D156C">
        <w:rPr>
          <w:rFonts w:ascii="Arial" w:hAnsi="Arial" w:cs="Arial"/>
        </w:rPr>
        <w:t xml:space="preserve">abinet on </w:t>
      </w:r>
      <w:r w:rsidR="007C27A5">
        <w:rPr>
          <w:rFonts w:ascii="Arial" w:hAnsi="Arial" w:cs="Arial"/>
        </w:rPr>
        <w:t>13</w:t>
      </w:r>
      <w:r w:rsidR="00515962">
        <w:rPr>
          <w:rFonts w:ascii="Arial" w:hAnsi="Arial" w:cs="Arial"/>
          <w:vertAlign w:val="superscript"/>
        </w:rPr>
        <w:t xml:space="preserve">th </w:t>
      </w:r>
      <w:r w:rsidR="00515962">
        <w:rPr>
          <w:rFonts w:ascii="Arial" w:hAnsi="Arial" w:cs="Arial"/>
        </w:rPr>
        <w:t>February 2019</w:t>
      </w:r>
      <w:r w:rsidR="006D156C" w:rsidRPr="006D156C">
        <w:rPr>
          <w:rFonts w:ascii="Arial" w:hAnsi="Arial" w:cs="Arial"/>
        </w:rPr>
        <w:t xml:space="preserve">. </w:t>
      </w:r>
      <w:r w:rsidR="00290FD3">
        <w:rPr>
          <w:rFonts w:ascii="Arial" w:hAnsi="Arial" w:cs="Arial"/>
        </w:rPr>
        <w:t xml:space="preserve">The forecast outturn for the current financial year is a slight overspend of £72,000 on a gross budget of £561.95m. Full details can be viewed in the papers reported to Cabinet. </w:t>
      </w:r>
    </w:p>
    <w:p w14:paraId="4EED9555" w14:textId="77777777" w:rsidR="00341A1F" w:rsidRPr="00030312" w:rsidRDefault="00341A1F" w:rsidP="00341A1F">
      <w:pPr>
        <w:autoSpaceDE w:val="0"/>
        <w:autoSpaceDN w:val="0"/>
        <w:adjustRightInd w:val="0"/>
        <w:ind w:hanging="709"/>
        <w:rPr>
          <w:rFonts w:ascii="Arial" w:hAnsi="Arial" w:cs="Arial"/>
          <w:kern w:val="24"/>
          <w:szCs w:val="20"/>
        </w:rPr>
      </w:pPr>
    </w:p>
    <w:p w14:paraId="0B86CFEC" w14:textId="77777777" w:rsidR="007D1D83" w:rsidRPr="007D1D83" w:rsidRDefault="00341A1F" w:rsidP="007D1D83">
      <w:pPr>
        <w:autoSpaceDE w:val="0"/>
        <w:autoSpaceDN w:val="0"/>
        <w:adjustRightInd w:val="0"/>
        <w:ind w:hanging="709"/>
        <w:rPr>
          <w:rFonts w:ascii="Arial" w:hAnsi="Arial" w:cs="Arial"/>
          <w:color w:val="FF0000"/>
          <w:kern w:val="24"/>
          <w:szCs w:val="20"/>
        </w:rPr>
      </w:pPr>
      <w:r w:rsidRPr="00030312">
        <w:rPr>
          <w:rFonts w:ascii="Arial" w:hAnsi="Arial" w:cs="Arial"/>
          <w:kern w:val="24"/>
          <w:szCs w:val="20"/>
        </w:rPr>
        <w:lastRenderedPageBreak/>
        <w:t>9.2</w:t>
      </w:r>
      <w:r w:rsidRPr="00030312">
        <w:rPr>
          <w:rFonts w:ascii="Arial" w:hAnsi="Arial" w:cs="Arial"/>
          <w:kern w:val="24"/>
          <w:szCs w:val="20"/>
        </w:rPr>
        <w:tab/>
      </w:r>
      <w:r w:rsidR="0086063A" w:rsidRPr="007D1D83">
        <w:rPr>
          <w:rFonts w:ascii="Arial" w:hAnsi="Arial" w:cs="Arial"/>
          <w:kern w:val="24"/>
          <w:szCs w:val="20"/>
        </w:rPr>
        <w:t xml:space="preserve">There has been </w:t>
      </w:r>
      <w:r w:rsidR="00143AEB" w:rsidRPr="007D1D83">
        <w:rPr>
          <w:rFonts w:ascii="Arial" w:hAnsi="Arial" w:cs="Arial"/>
          <w:kern w:val="24"/>
          <w:szCs w:val="20"/>
        </w:rPr>
        <w:t xml:space="preserve">a slight </w:t>
      </w:r>
      <w:r w:rsidR="007D1D83" w:rsidRPr="007D1D83">
        <w:rPr>
          <w:rFonts w:ascii="Arial" w:hAnsi="Arial" w:cs="Arial"/>
          <w:kern w:val="24"/>
          <w:szCs w:val="20"/>
        </w:rPr>
        <w:t>in</w:t>
      </w:r>
      <w:r w:rsidR="0086063A" w:rsidRPr="007D1D83">
        <w:rPr>
          <w:rFonts w:ascii="Arial" w:hAnsi="Arial" w:cs="Arial"/>
          <w:kern w:val="24"/>
          <w:szCs w:val="20"/>
        </w:rPr>
        <w:t xml:space="preserve">crease in </w:t>
      </w:r>
      <w:r w:rsidR="00143AEB" w:rsidRPr="007D1D83">
        <w:rPr>
          <w:rFonts w:ascii="Arial" w:hAnsi="Arial" w:cs="Arial"/>
          <w:kern w:val="24"/>
          <w:szCs w:val="20"/>
        </w:rPr>
        <w:t xml:space="preserve">the number of </w:t>
      </w:r>
      <w:r w:rsidR="0086063A" w:rsidRPr="007D1D83">
        <w:rPr>
          <w:rFonts w:ascii="Arial" w:hAnsi="Arial" w:cs="Arial"/>
          <w:kern w:val="24"/>
          <w:szCs w:val="20"/>
        </w:rPr>
        <w:t>F</w:t>
      </w:r>
      <w:r w:rsidR="00143AEB" w:rsidRPr="007D1D83">
        <w:rPr>
          <w:rFonts w:ascii="Arial" w:hAnsi="Arial" w:cs="Arial"/>
          <w:kern w:val="24"/>
          <w:szCs w:val="20"/>
        </w:rPr>
        <w:t>ull Time Equivalent empl</w:t>
      </w:r>
      <w:r w:rsidR="007D1D83" w:rsidRPr="007D1D83">
        <w:rPr>
          <w:rFonts w:ascii="Arial" w:hAnsi="Arial" w:cs="Arial"/>
          <w:kern w:val="24"/>
          <w:szCs w:val="20"/>
        </w:rPr>
        <w:t>oyee numbers, which have increased</w:t>
      </w:r>
      <w:r w:rsidR="00B54E4B">
        <w:rPr>
          <w:rFonts w:ascii="Arial" w:hAnsi="Arial" w:cs="Arial"/>
          <w:kern w:val="24"/>
          <w:szCs w:val="20"/>
        </w:rPr>
        <w:t xml:space="preserve"> slightly</w:t>
      </w:r>
      <w:r w:rsidR="00143AEB" w:rsidRPr="007D1D83">
        <w:rPr>
          <w:rFonts w:ascii="Arial" w:hAnsi="Arial" w:cs="Arial"/>
          <w:kern w:val="24"/>
          <w:szCs w:val="20"/>
        </w:rPr>
        <w:t xml:space="preserve"> </w:t>
      </w:r>
      <w:r w:rsidR="0086063A" w:rsidRPr="007D1D83">
        <w:rPr>
          <w:rFonts w:ascii="Arial" w:hAnsi="Arial" w:cs="Arial"/>
          <w:kern w:val="24"/>
          <w:szCs w:val="20"/>
        </w:rPr>
        <w:t>from 2</w:t>
      </w:r>
      <w:r w:rsidR="00756C43" w:rsidRPr="007D1D83">
        <w:rPr>
          <w:rFonts w:ascii="Arial" w:hAnsi="Arial" w:cs="Arial"/>
          <w:kern w:val="24"/>
          <w:szCs w:val="20"/>
        </w:rPr>
        <w:t>,</w:t>
      </w:r>
      <w:r w:rsidR="00515962">
        <w:rPr>
          <w:rFonts w:ascii="Arial" w:hAnsi="Arial" w:cs="Arial"/>
          <w:kern w:val="24"/>
          <w:szCs w:val="20"/>
        </w:rPr>
        <w:t>532</w:t>
      </w:r>
      <w:r w:rsidR="0086063A" w:rsidRPr="007D1D83">
        <w:rPr>
          <w:rFonts w:ascii="Arial" w:hAnsi="Arial" w:cs="Arial"/>
          <w:kern w:val="24"/>
          <w:szCs w:val="20"/>
        </w:rPr>
        <w:t xml:space="preserve"> at </w:t>
      </w:r>
      <w:r w:rsidR="007D1D83" w:rsidRPr="007D1D83">
        <w:rPr>
          <w:rFonts w:ascii="Arial" w:hAnsi="Arial" w:cs="Arial"/>
          <w:kern w:val="24"/>
          <w:szCs w:val="20"/>
        </w:rPr>
        <w:t xml:space="preserve">quarter </w:t>
      </w:r>
      <w:r w:rsidR="00515962">
        <w:rPr>
          <w:rFonts w:ascii="Arial" w:hAnsi="Arial" w:cs="Arial"/>
          <w:kern w:val="24"/>
          <w:szCs w:val="20"/>
        </w:rPr>
        <w:t>2</w:t>
      </w:r>
      <w:r w:rsidR="0086063A" w:rsidRPr="007D1D83">
        <w:rPr>
          <w:rFonts w:ascii="Arial" w:hAnsi="Arial" w:cs="Arial"/>
          <w:kern w:val="24"/>
          <w:szCs w:val="20"/>
        </w:rPr>
        <w:t xml:space="preserve"> </w:t>
      </w:r>
      <w:r w:rsidR="00756C43" w:rsidRPr="007D1D83">
        <w:rPr>
          <w:rFonts w:ascii="Arial" w:hAnsi="Arial" w:cs="Arial"/>
          <w:kern w:val="24"/>
          <w:szCs w:val="20"/>
        </w:rPr>
        <w:t>20</w:t>
      </w:r>
      <w:r w:rsidR="0086063A" w:rsidRPr="007D1D83">
        <w:rPr>
          <w:rFonts w:ascii="Arial" w:hAnsi="Arial" w:cs="Arial"/>
          <w:kern w:val="24"/>
          <w:szCs w:val="20"/>
        </w:rPr>
        <w:t>18</w:t>
      </w:r>
      <w:r w:rsidR="007D1D83" w:rsidRPr="007D1D83">
        <w:rPr>
          <w:rFonts w:ascii="Arial" w:hAnsi="Arial" w:cs="Arial"/>
          <w:kern w:val="24"/>
          <w:szCs w:val="20"/>
        </w:rPr>
        <w:t>/19</w:t>
      </w:r>
      <w:r w:rsidR="0086063A" w:rsidRPr="007D1D83">
        <w:rPr>
          <w:rFonts w:ascii="Arial" w:hAnsi="Arial" w:cs="Arial"/>
          <w:kern w:val="24"/>
          <w:szCs w:val="20"/>
        </w:rPr>
        <w:t xml:space="preserve"> to 2</w:t>
      </w:r>
      <w:r w:rsidR="00756C43" w:rsidRPr="007D1D83">
        <w:rPr>
          <w:rFonts w:ascii="Arial" w:hAnsi="Arial" w:cs="Arial"/>
          <w:kern w:val="24"/>
          <w:szCs w:val="20"/>
        </w:rPr>
        <w:t>,</w:t>
      </w:r>
      <w:r w:rsidR="00515962">
        <w:rPr>
          <w:rFonts w:ascii="Arial" w:hAnsi="Arial" w:cs="Arial"/>
          <w:kern w:val="24"/>
          <w:szCs w:val="20"/>
        </w:rPr>
        <w:t>548</w:t>
      </w:r>
      <w:r w:rsidR="0086063A" w:rsidRPr="007D1D83">
        <w:rPr>
          <w:rFonts w:ascii="Arial" w:hAnsi="Arial" w:cs="Arial"/>
          <w:kern w:val="24"/>
          <w:szCs w:val="20"/>
        </w:rPr>
        <w:t> </w:t>
      </w:r>
      <w:r w:rsidR="00515962">
        <w:rPr>
          <w:rFonts w:ascii="Arial" w:hAnsi="Arial" w:cs="Arial"/>
          <w:kern w:val="24"/>
          <w:szCs w:val="20"/>
        </w:rPr>
        <w:t>quarter 3</w:t>
      </w:r>
      <w:r w:rsidR="0086063A" w:rsidRPr="007D1D83">
        <w:rPr>
          <w:rFonts w:ascii="Arial" w:hAnsi="Arial" w:cs="Arial"/>
          <w:kern w:val="24"/>
          <w:szCs w:val="20"/>
        </w:rPr>
        <w:t xml:space="preserve"> </w:t>
      </w:r>
      <w:r w:rsidR="00756C43" w:rsidRPr="007D1D83">
        <w:rPr>
          <w:rFonts w:ascii="Arial" w:hAnsi="Arial" w:cs="Arial"/>
          <w:kern w:val="24"/>
          <w:szCs w:val="20"/>
        </w:rPr>
        <w:t>20</w:t>
      </w:r>
      <w:r w:rsidR="0086063A" w:rsidRPr="007D1D83">
        <w:rPr>
          <w:rFonts w:ascii="Arial" w:hAnsi="Arial" w:cs="Arial"/>
          <w:kern w:val="24"/>
          <w:szCs w:val="20"/>
        </w:rPr>
        <w:t>18/19.</w:t>
      </w:r>
    </w:p>
    <w:p w14:paraId="4DE355BE" w14:textId="77777777" w:rsidR="007D1D83" w:rsidRPr="00552214" w:rsidRDefault="007D1D83" w:rsidP="00030312">
      <w:pPr>
        <w:autoSpaceDE w:val="0"/>
        <w:autoSpaceDN w:val="0"/>
        <w:adjustRightInd w:val="0"/>
        <w:ind w:hanging="709"/>
        <w:rPr>
          <w:rFonts w:ascii="Arial" w:hAnsi="Arial" w:cs="Arial"/>
          <w:color w:val="FF0000"/>
          <w:kern w:val="24"/>
          <w:szCs w:val="20"/>
        </w:rPr>
      </w:pPr>
    </w:p>
    <w:p w14:paraId="255D3F07" w14:textId="22AA07EC" w:rsidR="009C36A0" w:rsidRDefault="006D156C" w:rsidP="009C36A0">
      <w:pPr>
        <w:autoSpaceDE w:val="0"/>
        <w:autoSpaceDN w:val="0"/>
        <w:adjustRightInd w:val="0"/>
        <w:ind w:hanging="709"/>
        <w:rPr>
          <w:rFonts w:ascii="Arial" w:hAnsi="Arial" w:cs="Arial"/>
          <w:kern w:val="24"/>
        </w:rPr>
      </w:pPr>
      <w:r>
        <w:rPr>
          <w:rFonts w:ascii="Arial" w:hAnsi="Arial" w:cs="Arial"/>
          <w:kern w:val="24"/>
          <w:szCs w:val="20"/>
        </w:rPr>
        <w:t>9.3</w:t>
      </w:r>
      <w:r>
        <w:rPr>
          <w:rFonts w:ascii="Arial" w:hAnsi="Arial" w:cs="Arial"/>
          <w:kern w:val="24"/>
          <w:szCs w:val="20"/>
        </w:rPr>
        <w:tab/>
      </w:r>
      <w:r w:rsidR="00515962" w:rsidRPr="00515962">
        <w:rPr>
          <w:rFonts w:ascii="Arial" w:hAnsi="Arial" w:cs="Arial"/>
          <w:kern w:val="24"/>
        </w:rPr>
        <w:t>Quarter 3 has seen a very similar number of corporate complaints compared to quarter 2</w:t>
      </w:r>
      <w:r w:rsidR="009C36A0">
        <w:rPr>
          <w:rFonts w:ascii="Arial" w:hAnsi="Arial" w:cs="Arial"/>
          <w:kern w:val="24"/>
        </w:rPr>
        <w:t>,</w:t>
      </w:r>
      <w:r w:rsidR="00515962" w:rsidRPr="00515962">
        <w:rPr>
          <w:rFonts w:ascii="Arial" w:hAnsi="Arial" w:cs="Arial"/>
          <w:kern w:val="24"/>
        </w:rPr>
        <w:t xml:space="preserve"> but considering data for a number of quarters suggests this is a result of natural variations (annual figures show an overall increase). Corporate complaints are predominantly linked to complaints about highways and waste management. The number of statutory children’s complaints in quarter 2 was the smallest it has been for the last 7 quarters. Numbers of statutory adult complaints </w:t>
      </w:r>
      <w:r w:rsidR="00535BB6">
        <w:rPr>
          <w:rFonts w:ascii="Arial" w:hAnsi="Arial" w:cs="Arial"/>
          <w:kern w:val="24"/>
        </w:rPr>
        <w:t xml:space="preserve">have </w:t>
      </w:r>
      <w:r w:rsidR="00515962" w:rsidRPr="00515962">
        <w:rPr>
          <w:rFonts w:ascii="Arial" w:hAnsi="Arial" w:cs="Arial"/>
          <w:kern w:val="24"/>
        </w:rPr>
        <w:t>also decreased.</w:t>
      </w:r>
    </w:p>
    <w:p w14:paraId="0547C3B1" w14:textId="77777777" w:rsidR="009C36A0" w:rsidRDefault="009C36A0" w:rsidP="009C36A0">
      <w:pPr>
        <w:autoSpaceDE w:val="0"/>
        <w:autoSpaceDN w:val="0"/>
        <w:adjustRightInd w:val="0"/>
        <w:ind w:hanging="709"/>
        <w:rPr>
          <w:rFonts w:ascii="Arial" w:hAnsi="Arial" w:cs="Arial"/>
          <w:kern w:val="24"/>
        </w:rPr>
      </w:pPr>
    </w:p>
    <w:p w14:paraId="2D2B101B" w14:textId="77777777" w:rsidR="00515962" w:rsidRPr="00515962" w:rsidRDefault="009C36A0" w:rsidP="009C36A0">
      <w:pPr>
        <w:autoSpaceDE w:val="0"/>
        <w:autoSpaceDN w:val="0"/>
        <w:adjustRightInd w:val="0"/>
        <w:ind w:hanging="709"/>
        <w:rPr>
          <w:rFonts w:ascii="Arial" w:hAnsi="Arial" w:cs="Arial"/>
          <w:kern w:val="24"/>
        </w:rPr>
      </w:pPr>
      <w:r>
        <w:rPr>
          <w:rFonts w:ascii="Arial" w:hAnsi="Arial" w:cs="Arial"/>
          <w:kern w:val="24"/>
        </w:rPr>
        <w:t>9.4</w:t>
      </w:r>
      <w:r>
        <w:rPr>
          <w:rFonts w:ascii="Arial" w:hAnsi="Arial" w:cs="Arial"/>
          <w:kern w:val="24"/>
        </w:rPr>
        <w:tab/>
      </w:r>
      <w:r w:rsidR="00515962" w:rsidRPr="00515962">
        <w:rPr>
          <w:rFonts w:ascii="Arial" w:hAnsi="Arial" w:cs="Arial"/>
          <w:kern w:val="24"/>
        </w:rPr>
        <w:t>The number of compliments Shropshire Council has recorded within its customer feedback system has reduced slightly in quarter 3. Whilst complaints must be formally reported in line with the Council’s procedures there are no such requirements to report compliments. As a result variations in performance could be as a result of recording practice.</w:t>
      </w:r>
    </w:p>
    <w:p w14:paraId="68159520" w14:textId="77777777" w:rsidR="00F64816" w:rsidRPr="00E372C4" w:rsidRDefault="00F64816" w:rsidP="0069773C">
      <w:pPr>
        <w:pStyle w:val="Heading1"/>
        <w:numPr>
          <w:ilvl w:val="0"/>
          <w:numId w:val="0"/>
        </w:numPr>
        <w:ind w:left="720" w:hanging="720"/>
        <w:rPr>
          <w:b/>
          <w:color w:val="00B0F0"/>
        </w:rPr>
      </w:pPr>
    </w:p>
    <w:p w14:paraId="1F06EB1B" w14:textId="77777777" w:rsidR="00F559C8" w:rsidRPr="00552214" w:rsidRDefault="004C3C11" w:rsidP="008B37FD">
      <w:pPr>
        <w:pStyle w:val="Heading1"/>
        <w:numPr>
          <w:ilvl w:val="0"/>
          <w:numId w:val="0"/>
        </w:numPr>
        <w:ind w:hanging="709"/>
        <w:rPr>
          <w:rFonts w:cs="Arial"/>
          <w:b/>
          <w:color w:val="FF0000"/>
          <w:szCs w:val="24"/>
        </w:rPr>
      </w:pPr>
      <w:r>
        <w:rPr>
          <w:rFonts w:cs="Arial"/>
          <w:b/>
          <w:szCs w:val="24"/>
        </w:rPr>
        <w:t>10</w:t>
      </w:r>
      <w:r w:rsidR="00F559C8" w:rsidRPr="002C1CF5">
        <w:rPr>
          <w:rFonts w:cs="Arial"/>
          <w:b/>
          <w:szCs w:val="24"/>
        </w:rPr>
        <w:t xml:space="preserve">.  </w:t>
      </w:r>
      <w:r w:rsidR="008B37FD">
        <w:rPr>
          <w:rFonts w:cs="Arial"/>
          <w:b/>
          <w:szCs w:val="24"/>
        </w:rPr>
        <w:tab/>
      </w:r>
      <w:r w:rsidR="0016791D" w:rsidRPr="00FF50B4">
        <w:rPr>
          <w:rFonts w:cs="Arial"/>
          <w:b/>
          <w:szCs w:val="24"/>
        </w:rPr>
        <w:t>Conclusion</w:t>
      </w:r>
    </w:p>
    <w:p w14:paraId="677635A9" w14:textId="77777777" w:rsidR="00D820E6" w:rsidRPr="00515962" w:rsidRDefault="004C3C11" w:rsidP="00A51C41">
      <w:pPr>
        <w:pStyle w:val="Heading1"/>
        <w:numPr>
          <w:ilvl w:val="0"/>
          <w:numId w:val="0"/>
        </w:numPr>
        <w:ind w:hanging="709"/>
        <w:rPr>
          <w:rFonts w:cs="Arial"/>
          <w:color w:val="FF0000"/>
          <w:szCs w:val="24"/>
        </w:rPr>
      </w:pPr>
      <w:r>
        <w:rPr>
          <w:rFonts w:cs="Arial"/>
          <w:szCs w:val="24"/>
        </w:rPr>
        <w:t>10.1</w:t>
      </w:r>
      <w:r w:rsidR="00932C6B" w:rsidRPr="00453489">
        <w:rPr>
          <w:rFonts w:cs="Arial"/>
          <w:szCs w:val="24"/>
        </w:rPr>
        <w:tab/>
      </w:r>
      <w:r w:rsidR="00032390" w:rsidRPr="00EC3623">
        <w:rPr>
          <w:rFonts w:cs="Arial"/>
          <w:szCs w:val="24"/>
        </w:rPr>
        <w:t>This</w:t>
      </w:r>
      <w:r w:rsidR="008934A1" w:rsidRPr="00EC3623">
        <w:rPr>
          <w:rFonts w:cs="Arial"/>
          <w:szCs w:val="24"/>
        </w:rPr>
        <w:t xml:space="preserve"> performance report provides an update on the results achieved and th</w:t>
      </w:r>
      <w:r w:rsidRPr="00EC3623">
        <w:rPr>
          <w:rFonts w:cs="Arial"/>
          <w:szCs w:val="24"/>
        </w:rPr>
        <w:t xml:space="preserve">e impact on delivering the </w:t>
      </w:r>
      <w:r w:rsidR="008934A1" w:rsidRPr="00EC3623">
        <w:rPr>
          <w:rFonts w:cs="Arial"/>
          <w:szCs w:val="24"/>
        </w:rPr>
        <w:t>outcomes for Shropshire</w:t>
      </w:r>
      <w:r w:rsidR="00D820E6" w:rsidRPr="00EC3623">
        <w:rPr>
          <w:rFonts w:cs="Arial"/>
          <w:szCs w:val="24"/>
        </w:rPr>
        <w:t xml:space="preserve">. </w:t>
      </w:r>
      <w:r w:rsidR="008934A1" w:rsidRPr="00EC3623">
        <w:rPr>
          <w:rFonts w:cs="Arial"/>
          <w:szCs w:val="24"/>
        </w:rPr>
        <w:t xml:space="preserve"> </w:t>
      </w:r>
    </w:p>
    <w:p w14:paraId="3CF57FD8" w14:textId="77777777" w:rsidR="006352ED" w:rsidRPr="00515962" w:rsidRDefault="004C3C11" w:rsidP="006352ED">
      <w:pPr>
        <w:pStyle w:val="Heading1"/>
        <w:numPr>
          <w:ilvl w:val="0"/>
          <w:numId w:val="0"/>
        </w:numPr>
        <w:ind w:hanging="709"/>
        <w:rPr>
          <w:rFonts w:cs="Arial"/>
          <w:color w:val="FF0000"/>
          <w:szCs w:val="24"/>
        </w:rPr>
      </w:pPr>
      <w:r w:rsidRPr="00EC3623">
        <w:rPr>
          <w:rFonts w:cs="Arial"/>
          <w:szCs w:val="24"/>
        </w:rPr>
        <w:t>10.2</w:t>
      </w:r>
      <w:r w:rsidR="008934A1" w:rsidRPr="00EC3623">
        <w:rPr>
          <w:rFonts w:cs="Arial"/>
          <w:szCs w:val="24"/>
        </w:rPr>
        <w:tab/>
      </w:r>
      <w:r w:rsidR="00BD2538" w:rsidRPr="00EC3623">
        <w:rPr>
          <w:rFonts w:cs="Arial"/>
          <w:szCs w:val="24"/>
        </w:rPr>
        <w:t xml:space="preserve">Performance </w:t>
      </w:r>
      <w:r w:rsidR="00CE7DA9">
        <w:rPr>
          <w:rFonts w:cs="Arial"/>
          <w:szCs w:val="24"/>
        </w:rPr>
        <w:t xml:space="preserve">for quarter </w:t>
      </w:r>
      <w:r w:rsidR="00EC3623" w:rsidRPr="00EC3623">
        <w:rPr>
          <w:rFonts w:cs="Arial"/>
          <w:szCs w:val="24"/>
        </w:rPr>
        <w:t>3</w:t>
      </w:r>
      <w:r w:rsidR="00A062D0" w:rsidRPr="00EC3623">
        <w:rPr>
          <w:rFonts w:cs="Arial"/>
          <w:szCs w:val="24"/>
        </w:rPr>
        <w:t xml:space="preserve"> of 201</w:t>
      </w:r>
      <w:r w:rsidR="001C1034" w:rsidRPr="00EC3623">
        <w:rPr>
          <w:rFonts w:cs="Arial"/>
          <w:szCs w:val="24"/>
        </w:rPr>
        <w:t>8</w:t>
      </w:r>
      <w:r w:rsidR="00A062D0" w:rsidRPr="00EC3623">
        <w:rPr>
          <w:rFonts w:cs="Arial"/>
          <w:szCs w:val="24"/>
        </w:rPr>
        <w:t>/1</w:t>
      </w:r>
      <w:r w:rsidR="001C1034" w:rsidRPr="00EC3623">
        <w:rPr>
          <w:rFonts w:cs="Arial"/>
          <w:szCs w:val="24"/>
        </w:rPr>
        <w:t>9</w:t>
      </w:r>
      <w:r w:rsidR="00BD2538" w:rsidRPr="00EC3623">
        <w:rPr>
          <w:rFonts w:cs="Arial"/>
          <w:szCs w:val="24"/>
        </w:rPr>
        <w:t xml:space="preserve"> has </w:t>
      </w:r>
      <w:r w:rsidR="00BD036A" w:rsidRPr="00EC3623">
        <w:rPr>
          <w:rFonts w:cs="Arial"/>
          <w:szCs w:val="24"/>
        </w:rPr>
        <w:t>generally been positive with continued</w:t>
      </w:r>
      <w:r w:rsidR="00BD2538" w:rsidRPr="00EC3623">
        <w:rPr>
          <w:rFonts w:cs="Arial"/>
          <w:szCs w:val="24"/>
        </w:rPr>
        <w:t xml:space="preserve"> improvements</w:t>
      </w:r>
      <w:r w:rsidR="00E12647" w:rsidRPr="00EC3623">
        <w:rPr>
          <w:rFonts w:cs="Arial"/>
          <w:szCs w:val="24"/>
        </w:rPr>
        <w:t xml:space="preserve"> </w:t>
      </w:r>
      <w:r w:rsidR="00D820E6" w:rsidRPr="00EC3623">
        <w:rPr>
          <w:rFonts w:cs="Arial"/>
          <w:szCs w:val="24"/>
        </w:rPr>
        <w:t xml:space="preserve">or stabilisation of performance. </w:t>
      </w:r>
      <w:r w:rsidR="00BD036A" w:rsidRPr="00515962">
        <w:rPr>
          <w:rFonts w:cs="Arial"/>
          <w:color w:val="FF0000"/>
          <w:szCs w:val="24"/>
        </w:rPr>
        <w:tab/>
      </w:r>
      <w:r w:rsidR="006352ED" w:rsidRPr="00515962">
        <w:rPr>
          <w:rFonts w:cs="Arial"/>
          <w:color w:val="FF0000"/>
          <w:szCs w:val="24"/>
        </w:rPr>
        <w:t xml:space="preserve"> </w:t>
      </w:r>
      <w:r w:rsidR="006352ED" w:rsidRPr="00515962">
        <w:rPr>
          <w:rFonts w:cs="Arial"/>
          <w:color w:val="FF0000"/>
          <w:szCs w:val="24"/>
        </w:rPr>
        <w:tab/>
      </w:r>
    </w:p>
    <w:p w14:paraId="31364714" w14:textId="77777777" w:rsidR="006352ED" w:rsidRPr="00D31A87" w:rsidRDefault="00D31A87" w:rsidP="006352ED">
      <w:pPr>
        <w:pStyle w:val="Heading1"/>
        <w:numPr>
          <w:ilvl w:val="0"/>
          <w:numId w:val="4"/>
        </w:numPr>
        <w:rPr>
          <w:rFonts w:cs="Arial"/>
          <w:szCs w:val="24"/>
        </w:rPr>
      </w:pPr>
      <w:r>
        <w:rPr>
          <w:rFonts w:cs="Arial"/>
          <w:szCs w:val="24"/>
        </w:rPr>
        <w:t xml:space="preserve">Adult Social Care has managed to </w:t>
      </w:r>
      <w:r w:rsidR="00EC3623" w:rsidRPr="00D31A87">
        <w:rPr>
          <w:rFonts w:cs="Arial"/>
          <w:szCs w:val="24"/>
        </w:rPr>
        <w:t xml:space="preserve">sustain improvement levels </w:t>
      </w:r>
      <w:r>
        <w:rPr>
          <w:rFonts w:cs="Arial"/>
          <w:szCs w:val="24"/>
        </w:rPr>
        <w:t xml:space="preserve">in the timely transfer of patients from hospital to appropriate care settings. </w:t>
      </w:r>
    </w:p>
    <w:p w14:paraId="0A519A4B" w14:textId="77777777" w:rsidR="006352ED" w:rsidRDefault="00D31A87" w:rsidP="006352ED">
      <w:pPr>
        <w:pStyle w:val="Heading1"/>
        <w:numPr>
          <w:ilvl w:val="0"/>
          <w:numId w:val="4"/>
        </w:numPr>
        <w:rPr>
          <w:rFonts w:cs="Arial"/>
          <w:szCs w:val="24"/>
        </w:rPr>
      </w:pPr>
      <w:r>
        <w:rPr>
          <w:rFonts w:cs="Arial"/>
          <w:szCs w:val="24"/>
        </w:rPr>
        <w:t xml:space="preserve">Recycling rates for household waste in Shropshire are within the top quartile of performers amongst English Authorities. </w:t>
      </w:r>
    </w:p>
    <w:p w14:paraId="7798E26B" w14:textId="77777777" w:rsidR="00E14B8C" w:rsidRPr="00D31A87" w:rsidRDefault="00E14B8C" w:rsidP="006352ED">
      <w:pPr>
        <w:pStyle w:val="Heading1"/>
        <w:numPr>
          <w:ilvl w:val="0"/>
          <w:numId w:val="4"/>
        </w:numPr>
        <w:rPr>
          <w:rFonts w:cs="Arial"/>
          <w:szCs w:val="24"/>
        </w:rPr>
      </w:pPr>
      <w:r>
        <w:rPr>
          <w:rFonts w:cs="Arial"/>
          <w:szCs w:val="24"/>
        </w:rPr>
        <w:t>Social care users responding to the annual survey report high levels of satisfaction</w:t>
      </w:r>
      <w:r w:rsidR="00CD0940">
        <w:rPr>
          <w:rFonts w:cs="Arial"/>
          <w:szCs w:val="24"/>
        </w:rPr>
        <w:t xml:space="preserve"> with services and their quality of life</w:t>
      </w:r>
      <w:r>
        <w:rPr>
          <w:rFonts w:cs="Arial"/>
          <w:szCs w:val="24"/>
        </w:rPr>
        <w:t xml:space="preserve">. </w:t>
      </w:r>
    </w:p>
    <w:p w14:paraId="3F332566" w14:textId="77777777" w:rsidR="006352ED" w:rsidRPr="00D31A87" w:rsidRDefault="006352ED" w:rsidP="006352ED">
      <w:pPr>
        <w:pStyle w:val="Heading1"/>
        <w:numPr>
          <w:ilvl w:val="0"/>
          <w:numId w:val="0"/>
        </w:numPr>
        <w:rPr>
          <w:rFonts w:cs="Arial"/>
          <w:szCs w:val="24"/>
        </w:rPr>
      </w:pPr>
      <w:r w:rsidRPr="00D31A87">
        <w:rPr>
          <w:rFonts w:cs="Arial"/>
          <w:szCs w:val="24"/>
        </w:rPr>
        <w:t xml:space="preserve">In addition to these improvements there are challenges to be faced, and these are being managed by the relevant service areas. </w:t>
      </w:r>
    </w:p>
    <w:p w14:paraId="282E7DB7" w14:textId="77777777" w:rsidR="006352ED" w:rsidRPr="00D31A87" w:rsidRDefault="006352ED" w:rsidP="006352ED">
      <w:pPr>
        <w:pStyle w:val="Heading1"/>
        <w:numPr>
          <w:ilvl w:val="0"/>
          <w:numId w:val="4"/>
        </w:numPr>
        <w:rPr>
          <w:rFonts w:cs="Arial"/>
          <w:szCs w:val="24"/>
        </w:rPr>
      </w:pPr>
      <w:r w:rsidRPr="00D31A87">
        <w:t xml:space="preserve">The </w:t>
      </w:r>
      <w:r w:rsidR="00843D35">
        <w:t xml:space="preserve">demand on children’s social care services is increasing across all service areas. This is placing </w:t>
      </w:r>
      <w:r w:rsidRPr="00D31A87">
        <w:t>additional pressure on service</w:t>
      </w:r>
      <w:r w:rsidR="00843D35">
        <w:t xml:space="preserve">s and budgets. </w:t>
      </w:r>
      <w:r w:rsidRPr="00D31A87">
        <w:t xml:space="preserve"> </w:t>
      </w:r>
    </w:p>
    <w:p w14:paraId="1A99B025" w14:textId="77777777" w:rsidR="00E114D3" w:rsidRDefault="00D31A87" w:rsidP="006352ED">
      <w:pPr>
        <w:pStyle w:val="Heading1"/>
        <w:numPr>
          <w:ilvl w:val="0"/>
          <w:numId w:val="4"/>
        </w:numPr>
        <w:rPr>
          <w:rFonts w:cs="Arial"/>
          <w:szCs w:val="24"/>
        </w:rPr>
      </w:pPr>
      <w:r w:rsidRPr="00D31A87">
        <w:rPr>
          <w:rFonts w:cs="Arial"/>
          <w:szCs w:val="24"/>
        </w:rPr>
        <w:t xml:space="preserve">Road casualty numbers have increased over the past 3 years following changes to recording methods. Close scrutiny of figures needs to be maintained now that the rolling </w:t>
      </w:r>
      <w:r w:rsidR="002A35B3" w:rsidRPr="00D31A87">
        <w:rPr>
          <w:rFonts w:cs="Arial"/>
          <w:szCs w:val="24"/>
        </w:rPr>
        <w:t>3-year</w:t>
      </w:r>
      <w:r w:rsidRPr="00D31A87">
        <w:rPr>
          <w:rFonts w:cs="Arial"/>
          <w:szCs w:val="24"/>
        </w:rPr>
        <w:t xml:space="preserve"> cycle has ended to ensure that rates stabilise or improve. </w:t>
      </w:r>
    </w:p>
    <w:p w14:paraId="15074D0B" w14:textId="77777777" w:rsidR="00E14B8C" w:rsidRPr="00653C14" w:rsidRDefault="00964833" w:rsidP="00653C14">
      <w:pPr>
        <w:pStyle w:val="Heading1"/>
        <w:numPr>
          <w:ilvl w:val="0"/>
          <w:numId w:val="4"/>
        </w:numPr>
        <w:rPr>
          <w:rFonts w:cs="Arial"/>
          <w:szCs w:val="24"/>
        </w:rPr>
      </w:pPr>
      <w:r>
        <w:rPr>
          <w:rFonts w:cs="Arial"/>
          <w:szCs w:val="24"/>
        </w:rPr>
        <w:t xml:space="preserve">Satisfaction with highway conditions </w:t>
      </w:r>
      <w:r w:rsidR="0030303B">
        <w:rPr>
          <w:rFonts w:cs="Arial"/>
          <w:szCs w:val="24"/>
        </w:rPr>
        <w:t>reduced in 2018</w:t>
      </w:r>
      <w:r>
        <w:rPr>
          <w:rFonts w:cs="Arial"/>
          <w:szCs w:val="24"/>
        </w:rPr>
        <w:t xml:space="preserve">. Actions have been taken to enable more efficient and timely repairs of potholes. The impact of actions will be monitored through </w:t>
      </w:r>
      <w:r w:rsidR="0030303B">
        <w:rPr>
          <w:rFonts w:cs="Arial"/>
          <w:szCs w:val="24"/>
        </w:rPr>
        <w:t xml:space="preserve">maintenance inspections and </w:t>
      </w:r>
      <w:r>
        <w:rPr>
          <w:rFonts w:cs="Arial"/>
          <w:szCs w:val="24"/>
        </w:rPr>
        <w:t xml:space="preserve">2019 </w:t>
      </w:r>
      <w:r w:rsidR="001504BD">
        <w:rPr>
          <w:rFonts w:cs="Arial"/>
          <w:szCs w:val="24"/>
        </w:rPr>
        <w:t>satisfaction</w:t>
      </w:r>
      <w:r>
        <w:rPr>
          <w:rFonts w:cs="Arial"/>
          <w:szCs w:val="24"/>
        </w:rPr>
        <w:t xml:space="preserve"> results.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559C8" w:rsidRPr="002C1CF5" w14:paraId="72845BE3" w14:textId="77777777" w:rsidTr="00FB11D1">
        <w:tc>
          <w:tcPr>
            <w:tcW w:w="9243" w:type="dxa"/>
          </w:tcPr>
          <w:p w14:paraId="54234B0E" w14:textId="77777777" w:rsidR="00F559C8" w:rsidRDefault="00F559C8" w:rsidP="009A5206">
            <w:pPr>
              <w:spacing w:before="120" w:after="120"/>
              <w:rPr>
                <w:rFonts w:ascii="Arial" w:hAnsi="Arial" w:cs="Arial"/>
                <w:b/>
              </w:rPr>
            </w:pPr>
            <w:r w:rsidRPr="002C1CF5">
              <w:rPr>
                <w:rFonts w:ascii="Arial" w:hAnsi="Arial" w:cs="Arial"/>
                <w:b/>
              </w:rPr>
              <w:t>List of Background Papers (This MUST be completed for all reports, but does not include items containing exempt or confidential information)</w:t>
            </w:r>
            <w:bookmarkStart w:id="12" w:name="Background"/>
            <w:bookmarkEnd w:id="12"/>
          </w:p>
          <w:p w14:paraId="69032A6E" w14:textId="77777777" w:rsidR="00810B80" w:rsidRPr="00AE389E" w:rsidRDefault="00183DD0" w:rsidP="00183DD0">
            <w:pPr>
              <w:spacing w:before="120" w:after="120"/>
              <w:rPr>
                <w:rFonts w:ascii="Arial" w:hAnsi="Arial" w:cs="Arial"/>
              </w:rPr>
            </w:pPr>
            <w:r w:rsidRPr="00AE389E">
              <w:rPr>
                <w:rFonts w:ascii="Arial" w:hAnsi="Arial" w:cs="Arial"/>
              </w:rPr>
              <w:lastRenderedPageBreak/>
              <w:t>Business Plan an</w:t>
            </w:r>
            <w:r w:rsidR="00AE389E" w:rsidRPr="00AE389E">
              <w:rPr>
                <w:rFonts w:ascii="Arial" w:hAnsi="Arial" w:cs="Arial"/>
              </w:rPr>
              <w:t>d Financial Strategy 2018/19</w:t>
            </w:r>
            <w:r w:rsidR="00161F3D" w:rsidRPr="00AE389E">
              <w:rPr>
                <w:rFonts w:ascii="Arial" w:hAnsi="Arial" w:cs="Arial"/>
              </w:rPr>
              <w:t xml:space="preserve"> –</w:t>
            </w:r>
            <w:r w:rsidR="00AE389E" w:rsidRPr="00AE389E">
              <w:rPr>
                <w:rFonts w:ascii="Arial" w:hAnsi="Arial" w:cs="Arial"/>
              </w:rPr>
              <w:t xml:space="preserve"> 2022/23</w:t>
            </w:r>
            <w:r w:rsidR="00161F3D" w:rsidRPr="00AE389E">
              <w:rPr>
                <w:rFonts w:ascii="Arial" w:hAnsi="Arial" w:cs="Arial"/>
              </w:rPr>
              <w:t xml:space="preserve"> </w:t>
            </w:r>
          </w:p>
          <w:p w14:paraId="397FAFB4" w14:textId="77777777" w:rsidR="00BA48E4" w:rsidRPr="002F0B87" w:rsidRDefault="00BA48E4" w:rsidP="009B7FA4">
            <w:pPr>
              <w:spacing w:before="120" w:after="120"/>
              <w:rPr>
                <w:rFonts w:ascii="Arial" w:hAnsi="Arial" w:cs="Arial"/>
                <w:color w:val="FF0000"/>
              </w:rPr>
            </w:pPr>
            <w:r w:rsidRPr="00DA4D24">
              <w:rPr>
                <w:rFonts w:ascii="Arial" w:hAnsi="Arial" w:cs="Arial"/>
              </w:rPr>
              <w:t xml:space="preserve">Corporate Plan </w:t>
            </w:r>
            <w:r w:rsidR="00960140" w:rsidRPr="00DA4D24">
              <w:rPr>
                <w:rFonts w:ascii="Arial" w:hAnsi="Arial" w:cs="Arial"/>
              </w:rPr>
              <w:t>2018/19</w:t>
            </w:r>
            <w:r w:rsidR="002F0B87" w:rsidRPr="00DA4D24">
              <w:rPr>
                <w:rFonts w:ascii="Arial" w:hAnsi="Arial" w:cs="Arial"/>
              </w:rPr>
              <w:t xml:space="preserve">   </w:t>
            </w:r>
          </w:p>
        </w:tc>
      </w:tr>
      <w:tr w:rsidR="00F559C8" w:rsidRPr="002C1CF5" w14:paraId="421F16C5" w14:textId="77777777" w:rsidTr="00FB11D1">
        <w:tc>
          <w:tcPr>
            <w:tcW w:w="9243" w:type="dxa"/>
          </w:tcPr>
          <w:p w14:paraId="5AC608F3" w14:textId="77777777" w:rsidR="00F559C8" w:rsidRPr="002C1CF5" w:rsidRDefault="00F559C8" w:rsidP="00EB26E2">
            <w:pPr>
              <w:spacing w:before="120" w:after="120"/>
              <w:rPr>
                <w:rFonts w:ascii="Arial" w:hAnsi="Arial" w:cs="Arial"/>
                <w:b/>
              </w:rPr>
            </w:pPr>
            <w:r w:rsidRPr="002C1CF5">
              <w:rPr>
                <w:rFonts w:ascii="Arial" w:hAnsi="Arial" w:cs="Arial"/>
                <w:b/>
              </w:rPr>
              <w:lastRenderedPageBreak/>
              <w:t>Cabinet Member (Portfolio Holder)</w:t>
            </w:r>
          </w:p>
          <w:p w14:paraId="7A524B49" w14:textId="77777777" w:rsidR="001833E9" w:rsidRPr="008B37FD" w:rsidRDefault="00492313" w:rsidP="00D30585">
            <w:pPr>
              <w:spacing w:before="120" w:after="120"/>
              <w:rPr>
                <w:rFonts w:ascii="Arial" w:hAnsi="Arial" w:cs="Arial"/>
                <w:color w:val="FF0000"/>
              </w:rPr>
            </w:pPr>
            <w:bookmarkStart w:id="13" w:name="Cabinet"/>
            <w:bookmarkEnd w:id="13"/>
            <w:r w:rsidRPr="007E2B6B">
              <w:rPr>
                <w:rFonts w:ascii="Arial" w:hAnsi="Arial" w:cs="Arial"/>
              </w:rPr>
              <w:t xml:space="preserve">Cllr </w:t>
            </w:r>
            <w:r w:rsidR="00D30585" w:rsidRPr="007E2B6B">
              <w:rPr>
                <w:rFonts w:ascii="Arial" w:hAnsi="Arial" w:cs="Arial"/>
              </w:rPr>
              <w:t xml:space="preserve">Steve Charmley </w:t>
            </w:r>
            <w:r w:rsidR="00417B53" w:rsidRPr="007E2B6B">
              <w:rPr>
                <w:rFonts w:ascii="Arial" w:hAnsi="Arial" w:cs="Arial"/>
              </w:rPr>
              <w:t>- Portfolio Holder for Corporate Support</w:t>
            </w:r>
          </w:p>
        </w:tc>
      </w:tr>
      <w:tr w:rsidR="00F559C8" w:rsidRPr="002C1CF5" w14:paraId="0D019C48" w14:textId="77777777" w:rsidTr="00FB11D1">
        <w:tc>
          <w:tcPr>
            <w:tcW w:w="9243" w:type="dxa"/>
          </w:tcPr>
          <w:p w14:paraId="3DB96918" w14:textId="77777777" w:rsidR="00F559C8" w:rsidRPr="002C1CF5" w:rsidRDefault="00F559C8" w:rsidP="00EB26E2">
            <w:pPr>
              <w:spacing w:before="120" w:after="120"/>
              <w:rPr>
                <w:rFonts w:ascii="Arial" w:hAnsi="Arial" w:cs="Arial"/>
              </w:rPr>
            </w:pPr>
            <w:r w:rsidRPr="002C1CF5">
              <w:rPr>
                <w:rFonts w:ascii="Arial" w:hAnsi="Arial" w:cs="Arial"/>
                <w:b/>
              </w:rPr>
              <w:t>Local Member</w:t>
            </w:r>
            <w:bookmarkStart w:id="14" w:name="local"/>
            <w:bookmarkEnd w:id="14"/>
            <w:r w:rsidR="00DC4802">
              <w:rPr>
                <w:rFonts w:ascii="Arial" w:hAnsi="Arial" w:cs="Arial"/>
              </w:rPr>
              <w:t xml:space="preserve"> </w:t>
            </w:r>
            <w:r w:rsidR="003A2434">
              <w:rPr>
                <w:rFonts w:ascii="Arial" w:hAnsi="Arial" w:cs="Arial"/>
              </w:rPr>
              <w:t>All</w:t>
            </w:r>
          </w:p>
        </w:tc>
      </w:tr>
      <w:tr w:rsidR="00F559C8" w:rsidRPr="002C1CF5" w14:paraId="3AFE2E43" w14:textId="77777777" w:rsidTr="00FB11D1">
        <w:tc>
          <w:tcPr>
            <w:tcW w:w="9243" w:type="dxa"/>
          </w:tcPr>
          <w:p w14:paraId="11D5327A" w14:textId="77777777" w:rsidR="003A3C19" w:rsidRPr="002F0B87" w:rsidRDefault="00F559C8" w:rsidP="00DC4802">
            <w:pPr>
              <w:spacing w:before="120" w:after="120"/>
              <w:rPr>
                <w:rFonts w:cs="Arial"/>
                <w:b/>
              </w:rPr>
            </w:pPr>
            <w:r w:rsidRPr="002C1CF5">
              <w:rPr>
                <w:rFonts w:ascii="Arial" w:hAnsi="Arial" w:cs="Arial"/>
                <w:b/>
              </w:rPr>
              <w:t>Appendices</w:t>
            </w:r>
            <w:r w:rsidR="00A64E58" w:rsidRPr="00DB7324">
              <w:rPr>
                <w:rFonts w:ascii="Arial" w:hAnsi="Arial" w:cs="Arial"/>
                <w:b/>
              </w:rPr>
              <w:t xml:space="preserve"> </w:t>
            </w:r>
            <w:r w:rsidR="00DC4802" w:rsidRPr="00DB7324">
              <w:rPr>
                <w:rFonts w:ascii="Arial" w:hAnsi="Arial" w:cs="Arial"/>
                <w:b/>
              </w:rPr>
              <w:t xml:space="preserve"> </w:t>
            </w:r>
            <w:hyperlink r:id="rId10" w:history="1">
              <w:r w:rsidR="00A950DE" w:rsidRPr="00DB7324">
                <w:rPr>
                  <w:rStyle w:val="Hyperlink"/>
                  <w:rFonts w:ascii="Arial" w:hAnsi="Arial" w:cs="Arial"/>
                </w:rPr>
                <w:t>https://shropshireperformance.inphase.com/</w:t>
              </w:r>
            </w:hyperlink>
            <w:r w:rsidR="00A950DE" w:rsidRPr="00DB7324">
              <w:rPr>
                <w:rFonts w:ascii="Arial" w:hAnsi="Arial" w:cs="Arial"/>
              </w:rPr>
              <w:t xml:space="preserve"> </w:t>
            </w:r>
          </w:p>
        </w:tc>
      </w:tr>
    </w:tbl>
    <w:p w14:paraId="4441A62B" w14:textId="77777777" w:rsidR="00D34D1D" w:rsidRDefault="00D34D1D" w:rsidP="005537D0">
      <w:pPr>
        <w:rPr>
          <w:rFonts w:ascii="Arial" w:hAnsi="Arial" w:cs="Arial"/>
          <w:color w:val="000000"/>
        </w:rPr>
      </w:pPr>
    </w:p>
    <w:sectPr w:rsidR="00D34D1D" w:rsidSect="002A7B70">
      <w:pgSz w:w="11906" w:h="16838"/>
      <w:pgMar w:top="1134" w:right="180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05345" w14:textId="77777777" w:rsidR="00440242" w:rsidRDefault="00440242" w:rsidP="006D42B0">
      <w:r>
        <w:separator/>
      </w:r>
    </w:p>
  </w:endnote>
  <w:endnote w:type="continuationSeparator" w:id="0">
    <w:p w14:paraId="25723B30" w14:textId="77777777" w:rsidR="00440242" w:rsidRDefault="00440242" w:rsidP="006D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00CC2" w14:textId="77777777" w:rsidR="00440242" w:rsidRDefault="00440242" w:rsidP="006D42B0">
      <w:r>
        <w:separator/>
      </w:r>
    </w:p>
  </w:footnote>
  <w:footnote w:type="continuationSeparator" w:id="0">
    <w:p w14:paraId="53875938" w14:textId="77777777" w:rsidR="00440242" w:rsidRDefault="00440242" w:rsidP="006D4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4240C1E"/>
    <w:multiLevelType w:val="multilevel"/>
    <w:tmpl w:val="27A0A2B8"/>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9EB3692"/>
    <w:multiLevelType w:val="multilevel"/>
    <w:tmpl w:val="26866B16"/>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sz w:val="24"/>
        <w:szCs w:val="24"/>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C125291"/>
    <w:multiLevelType w:val="multilevel"/>
    <w:tmpl w:val="84E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60F1"/>
    <w:multiLevelType w:val="multilevel"/>
    <w:tmpl w:val="992CA098"/>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5" w15:restartNumberingAfterBreak="0">
    <w:nsid w:val="150A4809"/>
    <w:multiLevelType w:val="multilevel"/>
    <w:tmpl w:val="261C5F06"/>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1A642E61"/>
    <w:multiLevelType w:val="hybridMultilevel"/>
    <w:tmpl w:val="58FC131E"/>
    <w:lvl w:ilvl="0" w:tplc="ADB6B6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7916DD"/>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9" w15:restartNumberingAfterBreak="0">
    <w:nsid w:val="1C604A23"/>
    <w:multiLevelType w:val="multilevel"/>
    <w:tmpl w:val="C48E03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E95288"/>
    <w:multiLevelType w:val="hybridMultilevel"/>
    <w:tmpl w:val="EE2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C3E7E"/>
    <w:multiLevelType w:val="multilevel"/>
    <w:tmpl w:val="992CA098"/>
    <w:lvl w:ilvl="0">
      <w:start w:val="8"/>
      <w:numFmt w:val="decimal"/>
      <w:lvlText w:val="%1"/>
      <w:lvlJc w:val="left"/>
      <w:pPr>
        <w:ind w:left="360" w:hanging="360"/>
      </w:pPr>
      <w:rPr>
        <w:rFonts w:cs="Times New Roman" w:hint="default"/>
        <w:color w:val="auto"/>
      </w:rPr>
    </w:lvl>
    <w:lvl w:ilvl="1">
      <w:start w:val="1"/>
      <w:numFmt w:val="decimal"/>
      <w:lvlText w:val="%1.%2"/>
      <w:lvlJc w:val="left"/>
      <w:pPr>
        <w:ind w:left="-349" w:hanging="360"/>
      </w:pPr>
      <w:rPr>
        <w:rFonts w:cs="Times New Roman" w:hint="default"/>
        <w:color w:val="auto"/>
      </w:rPr>
    </w:lvl>
    <w:lvl w:ilvl="2">
      <w:start w:val="1"/>
      <w:numFmt w:val="decimal"/>
      <w:lvlText w:val="%1.%2.%3"/>
      <w:lvlJc w:val="left"/>
      <w:pPr>
        <w:ind w:left="-698" w:hanging="720"/>
      </w:pPr>
      <w:rPr>
        <w:rFonts w:cs="Times New Roman" w:hint="default"/>
        <w:color w:val="auto"/>
      </w:rPr>
    </w:lvl>
    <w:lvl w:ilvl="3">
      <w:start w:val="1"/>
      <w:numFmt w:val="decimal"/>
      <w:lvlText w:val="%1.%2.%3.%4"/>
      <w:lvlJc w:val="left"/>
      <w:pPr>
        <w:ind w:left="-1047" w:hanging="1080"/>
      </w:pPr>
      <w:rPr>
        <w:rFonts w:cs="Times New Roman" w:hint="default"/>
        <w:color w:val="auto"/>
      </w:rPr>
    </w:lvl>
    <w:lvl w:ilvl="4">
      <w:start w:val="1"/>
      <w:numFmt w:val="decimal"/>
      <w:lvlText w:val="%1.%2.%3.%4.%5"/>
      <w:lvlJc w:val="left"/>
      <w:pPr>
        <w:ind w:left="-1756" w:hanging="1080"/>
      </w:pPr>
      <w:rPr>
        <w:rFonts w:cs="Times New Roman" w:hint="default"/>
        <w:color w:val="auto"/>
      </w:rPr>
    </w:lvl>
    <w:lvl w:ilvl="5">
      <w:start w:val="1"/>
      <w:numFmt w:val="decimal"/>
      <w:lvlText w:val="%1.%2.%3.%4.%5.%6"/>
      <w:lvlJc w:val="left"/>
      <w:pPr>
        <w:ind w:left="-2105" w:hanging="1440"/>
      </w:pPr>
      <w:rPr>
        <w:rFonts w:cs="Times New Roman" w:hint="default"/>
        <w:color w:val="auto"/>
      </w:rPr>
    </w:lvl>
    <w:lvl w:ilvl="6">
      <w:start w:val="1"/>
      <w:numFmt w:val="decimal"/>
      <w:lvlText w:val="%1.%2.%3.%4.%5.%6.%7"/>
      <w:lvlJc w:val="left"/>
      <w:pPr>
        <w:ind w:left="-2814" w:hanging="1440"/>
      </w:pPr>
      <w:rPr>
        <w:rFonts w:cs="Times New Roman" w:hint="default"/>
        <w:color w:val="auto"/>
      </w:rPr>
    </w:lvl>
    <w:lvl w:ilvl="7">
      <w:start w:val="1"/>
      <w:numFmt w:val="decimal"/>
      <w:lvlText w:val="%1.%2.%3.%4.%5.%6.%7.%8"/>
      <w:lvlJc w:val="left"/>
      <w:pPr>
        <w:ind w:left="-3163" w:hanging="1800"/>
      </w:pPr>
      <w:rPr>
        <w:rFonts w:cs="Times New Roman" w:hint="default"/>
        <w:color w:val="auto"/>
      </w:rPr>
    </w:lvl>
    <w:lvl w:ilvl="8">
      <w:start w:val="1"/>
      <w:numFmt w:val="decimal"/>
      <w:lvlText w:val="%1.%2.%3.%4.%5.%6.%7.%8.%9"/>
      <w:lvlJc w:val="left"/>
      <w:pPr>
        <w:ind w:left="-3872" w:hanging="1800"/>
      </w:pPr>
      <w:rPr>
        <w:rFonts w:cs="Times New Roman" w:hint="default"/>
        <w:color w:val="auto"/>
      </w:rPr>
    </w:lvl>
  </w:abstractNum>
  <w:abstractNum w:abstractNumId="12" w15:restartNumberingAfterBreak="0">
    <w:nsid w:val="28AD38B7"/>
    <w:multiLevelType w:val="hybridMultilevel"/>
    <w:tmpl w:val="0318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9138B"/>
    <w:multiLevelType w:val="hybridMultilevel"/>
    <w:tmpl w:val="25989F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9E260E"/>
    <w:multiLevelType w:val="hybridMultilevel"/>
    <w:tmpl w:val="D8CEF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904FD5"/>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6" w15:restartNumberingAfterBreak="0">
    <w:nsid w:val="3F126080"/>
    <w:multiLevelType w:val="multilevel"/>
    <w:tmpl w:val="B902338E"/>
    <w:lvl w:ilvl="0">
      <w:start w:val="5"/>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7" w15:restartNumberingAfterBreak="0">
    <w:nsid w:val="42F90201"/>
    <w:multiLevelType w:val="hybridMultilevel"/>
    <w:tmpl w:val="C2C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64B37"/>
    <w:multiLevelType w:val="multilevel"/>
    <w:tmpl w:val="6BF63E40"/>
    <w:lvl w:ilvl="0">
      <w:start w:val="1"/>
      <w:numFmt w:val="bullet"/>
      <w:lvlText w:val=""/>
      <w:lvlJc w:val="left"/>
      <w:pPr>
        <w:ind w:left="360" w:hanging="360"/>
      </w:pPr>
      <w:rPr>
        <w:rFonts w:ascii="Symbol" w:hAnsi="Symbol"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9" w15:restartNumberingAfterBreak="0">
    <w:nsid w:val="4F1470FA"/>
    <w:multiLevelType w:val="multilevel"/>
    <w:tmpl w:val="FA18ECA0"/>
    <w:lvl w:ilvl="0">
      <w:start w:val="6"/>
      <w:numFmt w:val="decimal"/>
      <w:lvlText w:val="%1"/>
      <w:lvlJc w:val="left"/>
      <w:pPr>
        <w:ind w:left="360" w:hanging="360"/>
      </w:pPr>
      <w:rPr>
        <w:rFonts w:cs="Arial" w:hint="default"/>
      </w:rPr>
    </w:lvl>
    <w:lvl w:ilvl="1">
      <w:start w:val="1"/>
      <w:numFmt w:val="decimal"/>
      <w:lvlText w:val="%1.%2"/>
      <w:lvlJc w:val="left"/>
      <w:pPr>
        <w:ind w:left="-349" w:hanging="360"/>
      </w:pPr>
      <w:rPr>
        <w:rFonts w:cs="Arial" w:hint="default"/>
        <w:color w:val="auto"/>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20"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907799"/>
    <w:multiLevelType w:val="hybridMultilevel"/>
    <w:tmpl w:val="E0E69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E95EB7"/>
    <w:multiLevelType w:val="hybridMultilevel"/>
    <w:tmpl w:val="9698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A53E9"/>
    <w:multiLevelType w:val="hybridMultilevel"/>
    <w:tmpl w:val="0ABC4716"/>
    <w:lvl w:ilvl="0" w:tplc="0C4AED66">
      <w:start w:val="2"/>
      <w:numFmt w:val="decimal"/>
      <w:lvlText w:val="%1"/>
      <w:lvlJc w:val="left"/>
      <w:pPr>
        <w:ind w:left="720" w:hanging="360"/>
      </w:pPr>
      <w:rPr>
        <w:rFonts w:hint="default"/>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FF520C"/>
    <w:multiLevelType w:val="hybridMultilevel"/>
    <w:tmpl w:val="D92C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C33B5"/>
    <w:multiLevelType w:val="hybridMultilevel"/>
    <w:tmpl w:val="E86C1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0"/>
  </w:num>
  <w:num w:numId="3">
    <w:abstractNumId w:val="21"/>
  </w:num>
  <w:num w:numId="4">
    <w:abstractNumId w:val="17"/>
  </w:num>
  <w:num w:numId="5">
    <w:abstractNumId w:val="8"/>
  </w:num>
  <w:num w:numId="6">
    <w:abstractNumId w:val="23"/>
  </w:num>
  <w:num w:numId="7">
    <w:abstractNumId w:val="24"/>
  </w:num>
  <w:num w:numId="8">
    <w:abstractNumId w:val="18"/>
  </w:num>
  <w:num w:numId="9">
    <w:abstractNumId w:val="15"/>
  </w:num>
  <w:num w:numId="10">
    <w:abstractNumId w:val="1"/>
  </w:num>
  <w:num w:numId="11">
    <w:abstractNumId w:val="16"/>
  </w:num>
  <w:num w:numId="12">
    <w:abstractNumId w:val="6"/>
  </w:num>
  <w:num w:numId="13">
    <w:abstractNumId w:val="7"/>
  </w:num>
  <w:num w:numId="14">
    <w:abstractNumId w:val="2"/>
  </w:num>
  <w:num w:numId="15">
    <w:abstractNumId w:val="11"/>
  </w:num>
  <w:num w:numId="16">
    <w:abstractNumId w:val="4"/>
  </w:num>
  <w:num w:numId="17">
    <w:abstractNumId w:val="9"/>
  </w:num>
  <w:num w:numId="18">
    <w:abstractNumId w:val="22"/>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num>
  <w:num w:numId="23">
    <w:abstractNumId w:val="3"/>
  </w:num>
  <w:num w:numId="24">
    <w:abstractNumId w:val="26"/>
  </w:num>
  <w:num w:numId="25">
    <w:abstractNumId w:val="19"/>
  </w:num>
  <w:num w:numId="26">
    <w:abstractNumId w:val="25"/>
  </w:num>
  <w:num w:numId="27">
    <w:abstractNumId w:val="12"/>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7"/>
    <w:rsid w:val="00002D0C"/>
    <w:rsid w:val="00004C7D"/>
    <w:rsid w:val="000052FA"/>
    <w:rsid w:val="00005E54"/>
    <w:rsid w:val="0001255A"/>
    <w:rsid w:val="00012A16"/>
    <w:rsid w:val="00015E3C"/>
    <w:rsid w:val="00027A56"/>
    <w:rsid w:val="00027B08"/>
    <w:rsid w:val="00030312"/>
    <w:rsid w:val="00032390"/>
    <w:rsid w:val="00032950"/>
    <w:rsid w:val="000331CC"/>
    <w:rsid w:val="000421E0"/>
    <w:rsid w:val="000449E7"/>
    <w:rsid w:val="000453C0"/>
    <w:rsid w:val="00045FE6"/>
    <w:rsid w:val="00046A50"/>
    <w:rsid w:val="0004722A"/>
    <w:rsid w:val="00052B27"/>
    <w:rsid w:val="000534A5"/>
    <w:rsid w:val="0005599B"/>
    <w:rsid w:val="00057372"/>
    <w:rsid w:val="00057BDF"/>
    <w:rsid w:val="00061A58"/>
    <w:rsid w:val="00062518"/>
    <w:rsid w:val="00062FEC"/>
    <w:rsid w:val="00062FF4"/>
    <w:rsid w:val="000664D0"/>
    <w:rsid w:val="0007041D"/>
    <w:rsid w:val="0007316B"/>
    <w:rsid w:val="00074E3C"/>
    <w:rsid w:val="00075802"/>
    <w:rsid w:val="000761B7"/>
    <w:rsid w:val="0007646E"/>
    <w:rsid w:val="00081EE8"/>
    <w:rsid w:val="000835D9"/>
    <w:rsid w:val="00084933"/>
    <w:rsid w:val="000874C2"/>
    <w:rsid w:val="00087AE7"/>
    <w:rsid w:val="000908D8"/>
    <w:rsid w:val="00093099"/>
    <w:rsid w:val="00094A58"/>
    <w:rsid w:val="00095016"/>
    <w:rsid w:val="000970EB"/>
    <w:rsid w:val="00097F13"/>
    <w:rsid w:val="000A127E"/>
    <w:rsid w:val="000A246A"/>
    <w:rsid w:val="000A7CF0"/>
    <w:rsid w:val="000B687E"/>
    <w:rsid w:val="000C0A03"/>
    <w:rsid w:val="000C170C"/>
    <w:rsid w:val="000C302A"/>
    <w:rsid w:val="000C3623"/>
    <w:rsid w:val="000C36CE"/>
    <w:rsid w:val="000C56DE"/>
    <w:rsid w:val="000C79FA"/>
    <w:rsid w:val="000D018D"/>
    <w:rsid w:val="000D08EE"/>
    <w:rsid w:val="000D5884"/>
    <w:rsid w:val="000D5B5C"/>
    <w:rsid w:val="000D6C67"/>
    <w:rsid w:val="000D7813"/>
    <w:rsid w:val="000E44D9"/>
    <w:rsid w:val="000E467A"/>
    <w:rsid w:val="000E7281"/>
    <w:rsid w:val="000E76AD"/>
    <w:rsid w:val="000E7EB9"/>
    <w:rsid w:val="000F5DA8"/>
    <w:rsid w:val="001018BB"/>
    <w:rsid w:val="0010320E"/>
    <w:rsid w:val="00106D8B"/>
    <w:rsid w:val="00106FC4"/>
    <w:rsid w:val="00110156"/>
    <w:rsid w:val="00110259"/>
    <w:rsid w:val="00111728"/>
    <w:rsid w:val="00112B5A"/>
    <w:rsid w:val="00113999"/>
    <w:rsid w:val="0011427F"/>
    <w:rsid w:val="00120055"/>
    <w:rsid w:val="0012332D"/>
    <w:rsid w:val="001254F0"/>
    <w:rsid w:val="00125A81"/>
    <w:rsid w:val="00126EF0"/>
    <w:rsid w:val="00127725"/>
    <w:rsid w:val="001279D0"/>
    <w:rsid w:val="00137BF9"/>
    <w:rsid w:val="001429DB"/>
    <w:rsid w:val="00142EF2"/>
    <w:rsid w:val="00143AEB"/>
    <w:rsid w:val="00144152"/>
    <w:rsid w:val="00146543"/>
    <w:rsid w:val="00147CE5"/>
    <w:rsid w:val="00147D24"/>
    <w:rsid w:val="001504BD"/>
    <w:rsid w:val="00150E93"/>
    <w:rsid w:val="00152159"/>
    <w:rsid w:val="00153186"/>
    <w:rsid w:val="00155453"/>
    <w:rsid w:val="0016053F"/>
    <w:rsid w:val="00161F3D"/>
    <w:rsid w:val="001638A3"/>
    <w:rsid w:val="0016791D"/>
    <w:rsid w:val="00167959"/>
    <w:rsid w:val="00170837"/>
    <w:rsid w:val="00171B7E"/>
    <w:rsid w:val="00174AA9"/>
    <w:rsid w:val="00176F7B"/>
    <w:rsid w:val="001833E9"/>
    <w:rsid w:val="00183DD0"/>
    <w:rsid w:val="0019074E"/>
    <w:rsid w:val="00190F1C"/>
    <w:rsid w:val="00192E2D"/>
    <w:rsid w:val="001969CD"/>
    <w:rsid w:val="001A451F"/>
    <w:rsid w:val="001A6625"/>
    <w:rsid w:val="001A70CB"/>
    <w:rsid w:val="001A72DA"/>
    <w:rsid w:val="001A7DF0"/>
    <w:rsid w:val="001B0C37"/>
    <w:rsid w:val="001B2467"/>
    <w:rsid w:val="001B3BF4"/>
    <w:rsid w:val="001B401A"/>
    <w:rsid w:val="001B640E"/>
    <w:rsid w:val="001C1034"/>
    <w:rsid w:val="001C36B1"/>
    <w:rsid w:val="001C3912"/>
    <w:rsid w:val="001C52DE"/>
    <w:rsid w:val="001C62A0"/>
    <w:rsid w:val="001C7E30"/>
    <w:rsid w:val="001D22F0"/>
    <w:rsid w:val="001D3DB8"/>
    <w:rsid w:val="001D4A4E"/>
    <w:rsid w:val="001D50B3"/>
    <w:rsid w:val="001D51AB"/>
    <w:rsid w:val="001E2468"/>
    <w:rsid w:val="001E2F11"/>
    <w:rsid w:val="001F242A"/>
    <w:rsid w:val="001F69EC"/>
    <w:rsid w:val="00204B13"/>
    <w:rsid w:val="002050F9"/>
    <w:rsid w:val="00211DB6"/>
    <w:rsid w:val="00214E36"/>
    <w:rsid w:val="0021650F"/>
    <w:rsid w:val="00220403"/>
    <w:rsid w:val="00222470"/>
    <w:rsid w:val="0022393E"/>
    <w:rsid w:val="0023277D"/>
    <w:rsid w:val="00232D0F"/>
    <w:rsid w:val="002362DD"/>
    <w:rsid w:val="00236DEE"/>
    <w:rsid w:val="00240D32"/>
    <w:rsid w:val="0024487B"/>
    <w:rsid w:val="0024542B"/>
    <w:rsid w:val="00246C33"/>
    <w:rsid w:val="0025112E"/>
    <w:rsid w:val="0025129F"/>
    <w:rsid w:val="00252AC9"/>
    <w:rsid w:val="002530AB"/>
    <w:rsid w:val="0025424E"/>
    <w:rsid w:val="00254A10"/>
    <w:rsid w:val="00256A0E"/>
    <w:rsid w:val="00257088"/>
    <w:rsid w:val="00261E2E"/>
    <w:rsid w:val="00264962"/>
    <w:rsid w:val="00271BD3"/>
    <w:rsid w:val="00272AD4"/>
    <w:rsid w:val="00272B73"/>
    <w:rsid w:val="00275BD8"/>
    <w:rsid w:val="002801BC"/>
    <w:rsid w:val="00281972"/>
    <w:rsid w:val="00282922"/>
    <w:rsid w:val="002838DC"/>
    <w:rsid w:val="0028403A"/>
    <w:rsid w:val="00286911"/>
    <w:rsid w:val="0028774F"/>
    <w:rsid w:val="0028794C"/>
    <w:rsid w:val="002879B3"/>
    <w:rsid w:val="00290FD3"/>
    <w:rsid w:val="0029337A"/>
    <w:rsid w:val="00294D46"/>
    <w:rsid w:val="0029558A"/>
    <w:rsid w:val="002A02A2"/>
    <w:rsid w:val="002A1AC7"/>
    <w:rsid w:val="002A35B3"/>
    <w:rsid w:val="002A5CCF"/>
    <w:rsid w:val="002A7B70"/>
    <w:rsid w:val="002B08C1"/>
    <w:rsid w:val="002B0F28"/>
    <w:rsid w:val="002B6BD7"/>
    <w:rsid w:val="002B7B78"/>
    <w:rsid w:val="002C1B01"/>
    <w:rsid w:val="002C1CF5"/>
    <w:rsid w:val="002C40EA"/>
    <w:rsid w:val="002C6364"/>
    <w:rsid w:val="002C7F44"/>
    <w:rsid w:val="002D648D"/>
    <w:rsid w:val="002D7AB1"/>
    <w:rsid w:val="002D7F2E"/>
    <w:rsid w:val="002E1912"/>
    <w:rsid w:val="002E1B6F"/>
    <w:rsid w:val="002E33A8"/>
    <w:rsid w:val="002E351D"/>
    <w:rsid w:val="002E4208"/>
    <w:rsid w:val="002E47A6"/>
    <w:rsid w:val="002E4B75"/>
    <w:rsid w:val="002E6459"/>
    <w:rsid w:val="002E66F7"/>
    <w:rsid w:val="002E6B25"/>
    <w:rsid w:val="002E7904"/>
    <w:rsid w:val="002F0983"/>
    <w:rsid w:val="002F0B87"/>
    <w:rsid w:val="002F5D3D"/>
    <w:rsid w:val="0030303B"/>
    <w:rsid w:val="00304975"/>
    <w:rsid w:val="00305113"/>
    <w:rsid w:val="00305449"/>
    <w:rsid w:val="00310075"/>
    <w:rsid w:val="00310975"/>
    <w:rsid w:val="00312424"/>
    <w:rsid w:val="003162E9"/>
    <w:rsid w:val="00316E88"/>
    <w:rsid w:val="00320580"/>
    <w:rsid w:val="00321072"/>
    <w:rsid w:val="00322CB5"/>
    <w:rsid w:val="0032495A"/>
    <w:rsid w:val="00325682"/>
    <w:rsid w:val="00325C28"/>
    <w:rsid w:val="00327207"/>
    <w:rsid w:val="00327B8D"/>
    <w:rsid w:val="00330AD4"/>
    <w:rsid w:val="00331BF9"/>
    <w:rsid w:val="00331DDF"/>
    <w:rsid w:val="00333269"/>
    <w:rsid w:val="00335225"/>
    <w:rsid w:val="00337BCA"/>
    <w:rsid w:val="00340005"/>
    <w:rsid w:val="00340AE9"/>
    <w:rsid w:val="00341A1F"/>
    <w:rsid w:val="00342026"/>
    <w:rsid w:val="00343228"/>
    <w:rsid w:val="00355DD0"/>
    <w:rsid w:val="00357EDA"/>
    <w:rsid w:val="00360EE8"/>
    <w:rsid w:val="00363C4E"/>
    <w:rsid w:val="00365A67"/>
    <w:rsid w:val="00367406"/>
    <w:rsid w:val="0036763F"/>
    <w:rsid w:val="00371A35"/>
    <w:rsid w:val="00372C56"/>
    <w:rsid w:val="0037334F"/>
    <w:rsid w:val="00373A13"/>
    <w:rsid w:val="00377332"/>
    <w:rsid w:val="00380433"/>
    <w:rsid w:val="003813DB"/>
    <w:rsid w:val="00381D12"/>
    <w:rsid w:val="003841C3"/>
    <w:rsid w:val="00385708"/>
    <w:rsid w:val="00385A42"/>
    <w:rsid w:val="0038646D"/>
    <w:rsid w:val="00386B5E"/>
    <w:rsid w:val="00387C93"/>
    <w:rsid w:val="00387F9E"/>
    <w:rsid w:val="003902B0"/>
    <w:rsid w:val="00391053"/>
    <w:rsid w:val="00391656"/>
    <w:rsid w:val="0039165B"/>
    <w:rsid w:val="00393813"/>
    <w:rsid w:val="00395982"/>
    <w:rsid w:val="00395B15"/>
    <w:rsid w:val="003A1D1D"/>
    <w:rsid w:val="003A2434"/>
    <w:rsid w:val="003A3C19"/>
    <w:rsid w:val="003A75F0"/>
    <w:rsid w:val="003B3295"/>
    <w:rsid w:val="003B34E7"/>
    <w:rsid w:val="003B4E76"/>
    <w:rsid w:val="003C0604"/>
    <w:rsid w:val="003C2D2F"/>
    <w:rsid w:val="003C3129"/>
    <w:rsid w:val="003C416F"/>
    <w:rsid w:val="003C4F7A"/>
    <w:rsid w:val="003C571C"/>
    <w:rsid w:val="003C6BA1"/>
    <w:rsid w:val="003C74FA"/>
    <w:rsid w:val="003D08A4"/>
    <w:rsid w:val="003D2492"/>
    <w:rsid w:val="003D5625"/>
    <w:rsid w:val="003D66D3"/>
    <w:rsid w:val="003E2FDD"/>
    <w:rsid w:val="003E3D27"/>
    <w:rsid w:val="003E4E43"/>
    <w:rsid w:val="003E54BA"/>
    <w:rsid w:val="003F3A31"/>
    <w:rsid w:val="003F4745"/>
    <w:rsid w:val="003F501B"/>
    <w:rsid w:val="003F577B"/>
    <w:rsid w:val="003F5943"/>
    <w:rsid w:val="00400561"/>
    <w:rsid w:val="004008F5"/>
    <w:rsid w:val="004014D0"/>
    <w:rsid w:val="0040216A"/>
    <w:rsid w:val="00403835"/>
    <w:rsid w:val="004048AA"/>
    <w:rsid w:val="00406C43"/>
    <w:rsid w:val="00406C81"/>
    <w:rsid w:val="00410ABC"/>
    <w:rsid w:val="00411219"/>
    <w:rsid w:val="0041188C"/>
    <w:rsid w:val="00412D58"/>
    <w:rsid w:val="004138F6"/>
    <w:rsid w:val="00415ABF"/>
    <w:rsid w:val="00415B1D"/>
    <w:rsid w:val="00417B53"/>
    <w:rsid w:val="00417C84"/>
    <w:rsid w:val="00420F84"/>
    <w:rsid w:val="0042154A"/>
    <w:rsid w:val="00422863"/>
    <w:rsid w:val="00424ED5"/>
    <w:rsid w:val="00432FE0"/>
    <w:rsid w:val="004348F8"/>
    <w:rsid w:val="00434D52"/>
    <w:rsid w:val="00440242"/>
    <w:rsid w:val="00440874"/>
    <w:rsid w:val="004427EE"/>
    <w:rsid w:val="00444975"/>
    <w:rsid w:val="00451C2C"/>
    <w:rsid w:val="00451F27"/>
    <w:rsid w:val="004523A5"/>
    <w:rsid w:val="00452A71"/>
    <w:rsid w:val="00453489"/>
    <w:rsid w:val="00455F6D"/>
    <w:rsid w:val="00457A8A"/>
    <w:rsid w:val="00464DDE"/>
    <w:rsid w:val="004663D1"/>
    <w:rsid w:val="00470236"/>
    <w:rsid w:val="00471142"/>
    <w:rsid w:val="00474173"/>
    <w:rsid w:val="00486D09"/>
    <w:rsid w:val="00486D82"/>
    <w:rsid w:val="00487AD4"/>
    <w:rsid w:val="004904BF"/>
    <w:rsid w:val="00492313"/>
    <w:rsid w:val="00492C26"/>
    <w:rsid w:val="004939C6"/>
    <w:rsid w:val="004950B0"/>
    <w:rsid w:val="00495832"/>
    <w:rsid w:val="00495C0B"/>
    <w:rsid w:val="004961BA"/>
    <w:rsid w:val="004975FC"/>
    <w:rsid w:val="00497D0E"/>
    <w:rsid w:val="00497ECC"/>
    <w:rsid w:val="004A0BEB"/>
    <w:rsid w:val="004A19CD"/>
    <w:rsid w:val="004A63B1"/>
    <w:rsid w:val="004A6B32"/>
    <w:rsid w:val="004B08BC"/>
    <w:rsid w:val="004B0B0F"/>
    <w:rsid w:val="004B6FA7"/>
    <w:rsid w:val="004C04AF"/>
    <w:rsid w:val="004C0E39"/>
    <w:rsid w:val="004C0E69"/>
    <w:rsid w:val="004C24DB"/>
    <w:rsid w:val="004C32F7"/>
    <w:rsid w:val="004C3C11"/>
    <w:rsid w:val="004C5A17"/>
    <w:rsid w:val="004C5C89"/>
    <w:rsid w:val="004C71AC"/>
    <w:rsid w:val="004D0230"/>
    <w:rsid w:val="004D080E"/>
    <w:rsid w:val="004D138F"/>
    <w:rsid w:val="004D183B"/>
    <w:rsid w:val="004D1A52"/>
    <w:rsid w:val="004D22B5"/>
    <w:rsid w:val="004D450D"/>
    <w:rsid w:val="004D45AB"/>
    <w:rsid w:val="004D4929"/>
    <w:rsid w:val="004D5290"/>
    <w:rsid w:val="004D79DE"/>
    <w:rsid w:val="004E04E3"/>
    <w:rsid w:val="004E1115"/>
    <w:rsid w:val="004E19F6"/>
    <w:rsid w:val="004E2115"/>
    <w:rsid w:val="004E48EE"/>
    <w:rsid w:val="004F1600"/>
    <w:rsid w:val="004F2F8D"/>
    <w:rsid w:val="004F37E2"/>
    <w:rsid w:val="004F4E90"/>
    <w:rsid w:val="004F4F7B"/>
    <w:rsid w:val="004F5F5B"/>
    <w:rsid w:val="004F7901"/>
    <w:rsid w:val="00502CF9"/>
    <w:rsid w:val="005052B6"/>
    <w:rsid w:val="0050725F"/>
    <w:rsid w:val="00510A59"/>
    <w:rsid w:val="00514A41"/>
    <w:rsid w:val="00514E8E"/>
    <w:rsid w:val="00515962"/>
    <w:rsid w:val="00517334"/>
    <w:rsid w:val="00521CE8"/>
    <w:rsid w:val="00522BDA"/>
    <w:rsid w:val="00522FCF"/>
    <w:rsid w:val="00523CC7"/>
    <w:rsid w:val="00530FE5"/>
    <w:rsid w:val="00533100"/>
    <w:rsid w:val="00534F11"/>
    <w:rsid w:val="00535BB6"/>
    <w:rsid w:val="00542C84"/>
    <w:rsid w:val="005431F0"/>
    <w:rsid w:val="005505F2"/>
    <w:rsid w:val="00550660"/>
    <w:rsid w:val="00552214"/>
    <w:rsid w:val="0055224A"/>
    <w:rsid w:val="005537D0"/>
    <w:rsid w:val="0055457C"/>
    <w:rsid w:val="00556AE3"/>
    <w:rsid w:val="00557908"/>
    <w:rsid w:val="00560849"/>
    <w:rsid w:val="00560DF4"/>
    <w:rsid w:val="00564F8B"/>
    <w:rsid w:val="00572499"/>
    <w:rsid w:val="005818F7"/>
    <w:rsid w:val="00585DB0"/>
    <w:rsid w:val="005861C6"/>
    <w:rsid w:val="005877B0"/>
    <w:rsid w:val="00591545"/>
    <w:rsid w:val="00592F63"/>
    <w:rsid w:val="00592F93"/>
    <w:rsid w:val="00594E01"/>
    <w:rsid w:val="005A0B06"/>
    <w:rsid w:val="005A284E"/>
    <w:rsid w:val="005A5FA2"/>
    <w:rsid w:val="005A632E"/>
    <w:rsid w:val="005B00FD"/>
    <w:rsid w:val="005B0B39"/>
    <w:rsid w:val="005B139E"/>
    <w:rsid w:val="005B4F12"/>
    <w:rsid w:val="005B540D"/>
    <w:rsid w:val="005B5906"/>
    <w:rsid w:val="005B7109"/>
    <w:rsid w:val="005C0901"/>
    <w:rsid w:val="005C3978"/>
    <w:rsid w:val="005C3C76"/>
    <w:rsid w:val="005C486C"/>
    <w:rsid w:val="005C57C5"/>
    <w:rsid w:val="005D03AD"/>
    <w:rsid w:val="005D4356"/>
    <w:rsid w:val="005E5949"/>
    <w:rsid w:val="005E6410"/>
    <w:rsid w:val="005E6F11"/>
    <w:rsid w:val="005E7AB8"/>
    <w:rsid w:val="005F1B69"/>
    <w:rsid w:val="005F32C3"/>
    <w:rsid w:val="005F5D53"/>
    <w:rsid w:val="005F6248"/>
    <w:rsid w:val="005F72BF"/>
    <w:rsid w:val="0060101B"/>
    <w:rsid w:val="00601968"/>
    <w:rsid w:val="00602004"/>
    <w:rsid w:val="00602F46"/>
    <w:rsid w:val="0061043D"/>
    <w:rsid w:val="00612BC9"/>
    <w:rsid w:val="0061461A"/>
    <w:rsid w:val="00616778"/>
    <w:rsid w:val="0061679B"/>
    <w:rsid w:val="00616A9B"/>
    <w:rsid w:val="00617F93"/>
    <w:rsid w:val="006220F0"/>
    <w:rsid w:val="006226AC"/>
    <w:rsid w:val="0062356E"/>
    <w:rsid w:val="006237E3"/>
    <w:rsid w:val="0062497E"/>
    <w:rsid w:val="00630689"/>
    <w:rsid w:val="0063105E"/>
    <w:rsid w:val="006352ED"/>
    <w:rsid w:val="00635550"/>
    <w:rsid w:val="006357A5"/>
    <w:rsid w:val="006402EE"/>
    <w:rsid w:val="00640A2C"/>
    <w:rsid w:val="00641BF5"/>
    <w:rsid w:val="006423A1"/>
    <w:rsid w:val="006426F2"/>
    <w:rsid w:val="00643040"/>
    <w:rsid w:val="00643703"/>
    <w:rsid w:val="006452C1"/>
    <w:rsid w:val="00645696"/>
    <w:rsid w:val="00646106"/>
    <w:rsid w:val="00647906"/>
    <w:rsid w:val="00650CCB"/>
    <w:rsid w:val="00653B14"/>
    <w:rsid w:val="00653C14"/>
    <w:rsid w:val="006547A7"/>
    <w:rsid w:val="00662135"/>
    <w:rsid w:val="00664D59"/>
    <w:rsid w:val="00666FE8"/>
    <w:rsid w:val="00667B8A"/>
    <w:rsid w:val="0067097B"/>
    <w:rsid w:val="00672428"/>
    <w:rsid w:val="006751F1"/>
    <w:rsid w:val="006757D4"/>
    <w:rsid w:val="0067627D"/>
    <w:rsid w:val="006766E4"/>
    <w:rsid w:val="006772E6"/>
    <w:rsid w:val="0068302C"/>
    <w:rsid w:val="0068505C"/>
    <w:rsid w:val="006852B3"/>
    <w:rsid w:val="006858A3"/>
    <w:rsid w:val="00685A0B"/>
    <w:rsid w:val="00687058"/>
    <w:rsid w:val="00687C46"/>
    <w:rsid w:val="006903AC"/>
    <w:rsid w:val="006905C7"/>
    <w:rsid w:val="0069186C"/>
    <w:rsid w:val="00691F0F"/>
    <w:rsid w:val="006926C3"/>
    <w:rsid w:val="00693461"/>
    <w:rsid w:val="00693DE7"/>
    <w:rsid w:val="0069773C"/>
    <w:rsid w:val="006A3FD4"/>
    <w:rsid w:val="006A426E"/>
    <w:rsid w:val="006A4B43"/>
    <w:rsid w:val="006A52B1"/>
    <w:rsid w:val="006A554E"/>
    <w:rsid w:val="006B02A5"/>
    <w:rsid w:val="006B0C81"/>
    <w:rsid w:val="006B3787"/>
    <w:rsid w:val="006B4008"/>
    <w:rsid w:val="006C0A58"/>
    <w:rsid w:val="006C4A3E"/>
    <w:rsid w:val="006D04F4"/>
    <w:rsid w:val="006D06BA"/>
    <w:rsid w:val="006D098F"/>
    <w:rsid w:val="006D156C"/>
    <w:rsid w:val="006D1577"/>
    <w:rsid w:val="006D192B"/>
    <w:rsid w:val="006D41C8"/>
    <w:rsid w:val="006D42B0"/>
    <w:rsid w:val="006D44A1"/>
    <w:rsid w:val="006D52E0"/>
    <w:rsid w:val="006E0B57"/>
    <w:rsid w:val="006E1454"/>
    <w:rsid w:val="006E2176"/>
    <w:rsid w:val="006E3D9D"/>
    <w:rsid w:val="006E7876"/>
    <w:rsid w:val="006F233D"/>
    <w:rsid w:val="006F2971"/>
    <w:rsid w:val="006F4090"/>
    <w:rsid w:val="006F4D1B"/>
    <w:rsid w:val="006F6364"/>
    <w:rsid w:val="006F6C6D"/>
    <w:rsid w:val="006F7A4D"/>
    <w:rsid w:val="006F7C58"/>
    <w:rsid w:val="00701915"/>
    <w:rsid w:val="00703E76"/>
    <w:rsid w:val="00704BE0"/>
    <w:rsid w:val="007123F4"/>
    <w:rsid w:val="0071338D"/>
    <w:rsid w:val="00714F49"/>
    <w:rsid w:val="00716010"/>
    <w:rsid w:val="00716544"/>
    <w:rsid w:val="00716B13"/>
    <w:rsid w:val="00717432"/>
    <w:rsid w:val="0072278B"/>
    <w:rsid w:val="007256BF"/>
    <w:rsid w:val="00727955"/>
    <w:rsid w:val="0073651E"/>
    <w:rsid w:val="007374E7"/>
    <w:rsid w:val="007421F8"/>
    <w:rsid w:val="00742394"/>
    <w:rsid w:val="00744794"/>
    <w:rsid w:val="007448F0"/>
    <w:rsid w:val="00744C34"/>
    <w:rsid w:val="00744FCE"/>
    <w:rsid w:val="007465CA"/>
    <w:rsid w:val="007467AD"/>
    <w:rsid w:val="00751103"/>
    <w:rsid w:val="007511A2"/>
    <w:rsid w:val="00752FF9"/>
    <w:rsid w:val="007530A7"/>
    <w:rsid w:val="00754CD5"/>
    <w:rsid w:val="007553A0"/>
    <w:rsid w:val="00755E4D"/>
    <w:rsid w:val="00756C43"/>
    <w:rsid w:val="007607B9"/>
    <w:rsid w:val="00761D78"/>
    <w:rsid w:val="007657FA"/>
    <w:rsid w:val="00766FD6"/>
    <w:rsid w:val="007704E1"/>
    <w:rsid w:val="00773C05"/>
    <w:rsid w:val="00775276"/>
    <w:rsid w:val="00775307"/>
    <w:rsid w:val="007762D5"/>
    <w:rsid w:val="00777E36"/>
    <w:rsid w:val="00781FE3"/>
    <w:rsid w:val="00783ACA"/>
    <w:rsid w:val="00783E8D"/>
    <w:rsid w:val="00785FD6"/>
    <w:rsid w:val="0078603E"/>
    <w:rsid w:val="007876FE"/>
    <w:rsid w:val="00787865"/>
    <w:rsid w:val="0079126C"/>
    <w:rsid w:val="00792C66"/>
    <w:rsid w:val="00795BA5"/>
    <w:rsid w:val="0079748A"/>
    <w:rsid w:val="007A0098"/>
    <w:rsid w:val="007A059B"/>
    <w:rsid w:val="007A3004"/>
    <w:rsid w:val="007A6257"/>
    <w:rsid w:val="007A681A"/>
    <w:rsid w:val="007B0C92"/>
    <w:rsid w:val="007B51B3"/>
    <w:rsid w:val="007B5247"/>
    <w:rsid w:val="007B52EF"/>
    <w:rsid w:val="007C27A5"/>
    <w:rsid w:val="007C5C3E"/>
    <w:rsid w:val="007C6F8C"/>
    <w:rsid w:val="007D1845"/>
    <w:rsid w:val="007D1D83"/>
    <w:rsid w:val="007D34EE"/>
    <w:rsid w:val="007D5B78"/>
    <w:rsid w:val="007D7C1D"/>
    <w:rsid w:val="007E2B6B"/>
    <w:rsid w:val="007E53B6"/>
    <w:rsid w:val="007E6234"/>
    <w:rsid w:val="007E6517"/>
    <w:rsid w:val="007F0DC9"/>
    <w:rsid w:val="007F3713"/>
    <w:rsid w:val="007F432D"/>
    <w:rsid w:val="007F4370"/>
    <w:rsid w:val="007F5EFF"/>
    <w:rsid w:val="00800C34"/>
    <w:rsid w:val="00804802"/>
    <w:rsid w:val="00810B80"/>
    <w:rsid w:val="00810FC7"/>
    <w:rsid w:val="008124BE"/>
    <w:rsid w:val="0081451B"/>
    <w:rsid w:val="008156C8"/>
    <w:rsid w:val="00816D76"/>
    <w:rsid w:val="008172FA"/>
    <w:rsid w:val="008175DC"/>
    <w:rsid w:val="0081780D"/>
    <w:rsid w:val="008204F8"/>
    <w:rsid w:val="00820709"/>
    <w:rsid w:val="00822575"/>
    <w:rsid w:val="0082334D"/>
    <w:rsid w:val="00824E0B"/>
    <w:rsid w:val="008314A6"/>
    <w:rsid w:val="008335E8"/>
    <w:rsid w:val="00833940"/>
    <w:rsid w:val="00834118"/>
    <w:rsid w:val="00837454"/>
    <w:rsid w:val="00837A5A"/>
    <w:rsid w:val="0084134B"/>
    <w:rsid w:val="00842341"/>
    <w:rsid w:val="0084271D"/>
    <w:rsid w:val="0084294A"/>
    <w:rsid w:val="00843D35"/>
    <w:rsid w:val="008447B7"/>
    <w:rsid w:val="00847A28"/>
    <w:rsid w:val="00854136"/>
    <w:rsid w:val="00854FBE"/>
    <w:rsid w:val="00855809"/>
    <w:rsid w:val="008565B0"/>
    <w:rsid w:val="0086063A"/>
    <w:rsid w:val="0086101D"/>
    <w:rsid w:val="0086148C"/>
    <w:rsid w:val="00861C41"/>
    <w:rsid w:val="00861F3A"/>
    <w:rsid w:val="00863DD7"/>
    <w:rsid w:val="00866C5B"/>
    <w:rsid w:val="00871C50"/>
    <w:rsid w:val="0087441D"/>
    <w:rsid w:val="00874728"/>
    <w:rsid w:val="008818B3"/>
    <w:rsid w:val="00881A21"/>
    <w:rsid w:val="008824E7"/>
    <w:rsid w:val="00890A0B"/>
    <w:rsid w:val="00890A91"/>
    <w:rsid w:val="008934A1"/>
    <w:rsid w:val="00893510"/>
    <w:rsid w:val="00893BBE"/>
    <w:rsid w:val="008947D6"/>
    <w:rsid w:val="008A0AB1"/>
    <w:rsid w:val="008A3F25"/>
    <w:rsid w:val="008A4227"/>
    <w:rsid w:val="008A470A"/>
    <w:rsid w:val="008A7492"/>
    <w:rsid w:val="008B297B"/>
    <w:rsid w:val="008B2C99"/>
    <w:rsid w:val="008B37FD"/>
    <w:rsid w:val="008B392A"/>
    <w:rsid w:val="008B5503"/>
    <w:rsid w:val="008B761A"/>
    <w:rsid w:val="008B77BE"/>
    <w:rsid w:val="008C019F"/>
    <w:rsid w:val="008C0CD6"/>
    <w:rsid w:val="008C15BC"/>
    <w:rsid w:val="008C225E"/>
    <w:rsid w:val="008C3D91"/>
    <w:rsid w:val="008C535F"/>
    <w:rsid w:val="008C74D5"/>
    <w:rsid w:val="008D1305"/>
    <w:rsid w:val="008D2F30"/>
    <w:rsid w:val="008D482E"/>
    <w:rsid w:val="008D4888"/>
    <w:rsid w:val="008E08E5"/>
    <w:rsid w:val="008E3F10"/>
    <w:rsid w:val="008F1AD0"/>
    <w:rsid w:val="008F1D22"/>
    <w:rsid w:val="008F35F2"/>
    <w:rsid w:val="008F3A95"/>
    <w:rsid w:val="008F4110"/>
    <w:rsid w:val="008F5C81"/>
    <w:rsid w:val="008F6BE2"/>
    <w:rsid w:val="009018CA"/>
    <w:rsid w:val="00902F06"/>
    <w:rsid w:val="00903C1B"/>
    <w:rsid w:val="00904079"/>
    <w:rsid w:val="00907ED1"/>
    <w:rsid w:val="00912C0C"/>
    <w:rsid w:val="0091725C"/>
    <w:rsid w:val="00917EF0"/>
    <w:rsid w:val="00921511"/>
    <w:rsid w:val="00923A5A"/>
    <w:rsid w:val="009248E2"/>
    <w:rsid w:val="00925DB1"/>
    <w:rsid w:val="00926A6C"/>
    <w:rsid w:val="00931A1A"/>
    <w:rsid w:val="00931E52"/>
    <w:rsid w:val="00932C6B"/>
    <w:rsid w:val="00933D66"/>
    <w:rsid w:val="0093683A"/>
    <w:rsid w:val="00942B7A"/>
    <w:rsid w:val="00945DBD"/>
    <w:rsid w:val="00946F7B"/>
    <w:rsid w:val="00950263"/>
    <w:rsid w:val="009509F5"/>
    <w:rsid w:val="009515EA"/>
    <w:rsid w:val="0095290F"/>
    <w:rsid w:val="009566D4"/>
    <w:rsid w:val="00960140"/>
    <w:rsid w:val="00960BC9"/>
    <w:rsid w:val="00961282"/>
    <w:rsid w:val="00962873"/>
    <w:rsid w:val="00962E13"/>
    <w:rsid w:val="00962FA2"/>
    <w:rsid w:val="009633C5"/>
    <w:rsid w:val="00964833"/>
    <w:rsid w:val="00966AB2"/>
    <w:rsid w:val="009716F6"/>
    <w:rsid w:val="00972F6F"/>
    <w:rsid w:val="0097432B"/>
    <w:rsid w:val="0098350B"/>
    <w:rsid w:val="00983E10"/>
    <w:rsid w:val="009856D4"/>
    <w:rsid w:val="00985BE3"/>
    <w:rsid w:val="0098643F"/>
    <w:rsid w:val="00990047"/>
    <w:rsid w:val="009931D4"/>
    <w:rsid w:val="00993481"/>
    <w:rsid w:val="00996EB2"/>
    <w:rsid w:val="009A414A"/>
    <w:rsid w:val="009A5206"/>
    <w:rsid w:val="009B1443"/>
    <w:rsid w:val="009B1D22"/>
    <w:rsid w:val="009B20F1"/>
    <w:rsid w:val="009B37FD"/>
    <w:rsid w:val="009B3997"/>
    <w:rsid w:val="009B7FA4"/>
    <w:rsid w:val="009C0A74"/>
    <w:rsid w:val="009C36A0"/>
    <w:rsid w:val="009C46C1"/>
    <w:rsid w:val="009C46DC"/>
    <w:rsid w:val="009C46E5"/>
    <w:rsid w:val="009C49FE"/>
    <w:rsid w:val="009C5C82"/>
    <w:rsid w:val="009D000D"/>
    <w:rsid w:val="009D04C4"/>
    <w:rsid w:val="009D172E"/>
    <w:rsid w:val="009D2922"/>
    <w:rsid w:val="009D2C5C"/>
    <w:rsid w:val="009D7419"/>
    <w:rsid w:val="009D7B69"/>
    <w:rsid w:val="009E0B0C"/>
    <w:rsid w:val="009E2229"/>
    <w:rsid w:val="009E2C42"/>
    <w:rsid w:val="009E3E19"/>
    <w:rsid w:val="009E5859"/>
    <w:rsid w:val="009E6F60"/>
    <w:rsid w:val="009E7768"/>
    <w:rsid w:val="009E7E55"/>
    <w:rsid w:val="009F27A7"/>
    <w:rsid w:val="009F5119"/>
    <w:rsid w:val="009F656F"/>
    <w:rsid w:val="009F7772"/>
    <w:rsid w:val="00A03687"/>
    <w:rsid w:val="00A04713"/>
    <w:rsid w:val="00A062D0"/>
    <w:rsid w:val="00A0747F"/>
    <w:rsid w:val="00A16F3C"/>
    <w:rsid w:val="00A176B2"/>
    <w:rsid w:val="00A17F8D"/>
    <w:rsid w:val="00A20E47"/>
    <w:rsid w:val="00A23839"/>
    <w:rsid w:val="00A24086"/>
    <w:rsid w:val="00A24DC0"/>
    <w:rsid w:val="00A266FA"/>
    <w:rsid w:val="00A2673D"/>
    <w:rsid w:val="00A30B3B"/>
    <w:rsid w:val="00A34128"/>
    <w:rsid w:val="00A4289A"/>
    <w:rsid w:val="00A44A6F"/>
    <w:rsid w:val="00A44B0A"/>
    <w:rsid w:val="00A47133"/>
    <w:rsid w:val="00A51822"/>
    <w:rsid w:val="00A51C41"/>
    <w:rsid w:val="00A51F7B"/>
    <w:rsid w:val="00A604D3"/>
    <w:rsid w:val="00A630CD"/>
    <w:rsid w:val="00A648C8"/>
    <w:rsid w:val="00A64E58"/>
    <w:rsid w:val="00A674A2"/>
    <w:rsid w:val="00A7154B"/>
    <w:rsid w:val="00A732B9"/>
    <w:rsid w:val="00A809F2"/>
    <w:rsid w:val="00A81D57"/>
    <w:rsid w:val="00A82567"/>
    <w:rsid w:val="00A849D7"/>
    <w:rsid w:val="00A86868"/>
    <w:rsid w:val="00A90ED4"/>
    <w:rsid w:val="00A94FB6"/>
    <w:rsid w:val="00A950DE"/>
    <w:rsid w:val="00AA45B4"/>
    <w:rsid w:val="00AB29C0"/>
    <w:rsid w:val="00AB3248"/>
    <w:rsid w:val="00AB4ECE"/>
    <w:rsid w:val="00AB52FB"/>
    <w:rsid w:val="00AB5843"/>
    <w:rsid w:val="00AB6EB4"/>
    <w:rsid w:val="00AB7955"/>
    <w:rsid w:val="00AB7AC1"/>
    <w:rsid w:val="00AC23F0"/>
    <w:rsid w:val="00AC27FF"/>
    <w:rsid w:val="00AC6CFE"/>
    <w:rsid w:val="00AD03A8"/>
    <w:rsid w:val="00AD1279"/>
    <w:rsid w:val="00AD26C5"/>
    <w:rsid w:val="00AD34ED"/>
    <w:rsid w:val="00AD369F"/>
    <w:rsid w:val="00AD449F"/>
    <w:rsid w:val="00AD53E3"/>
    <w:rsid w:val="00AD7566"/>
    <w:rsid w:val="00AE389E"/>
    <w:rsid w:val="00AE4D19"/>
    <w:rsid w:val="00AE6963"/>
    <w:rsid w:val="00AE75CF"/>
    <w:rsid w:val="00AF283F"/>
    <w:rsid w:val="00AF4948"/>
    <w:rsid w:val="00AF6286"/>
    <w:rsid w:val="00AF6DE8"/>
    <w:rsid w:val="00B01817"/>
    <w:rsid w:val="00B0253E"/>
    <w:rsid w:val="00B0352A"/>
    <w:rsid w:val="00B03D56"/>
    <w:rsid w:val="00B061DE"/>
    <w:rsid w:val="00B10835"/>
    <w:rsid w:val="00B1218E"/>
    <w:rsid w:val="00B14B62"/>
    <w:rsid w:val="00B16E56"/>
    <w:rsid w:val="00B21402"/>
    <w:rsid w:val="00B2327B"/>
    <w:rsid w:val="00B23AC1"/>
    <w:rsid w:val="00B24069"/>
    <w:rsid w:val="00B24617"/>
    <w:rsid w:val="00B24EE9"/>
    <w:rsid w:val="00B26370"/>
    <w:rsid w:val="00B26BDB"/>
    <w:rsid w:val="00B33BB1"/>
    <w:rsid w:val="00B34ECE"/>
    <w:rsid w:val="00B35288"/>
    <w:rsid w:val="00B367AE"/>
    <w:rsid w:val="00B41052"/>
    <w:rsid w:val="00B417DC"/>
    <w:rsid w:val="00B41E08"/>
    <w:rsid w:val="00B42095"/>
    <w:rsid w:val="00B4401B"/>
    <w:rsid w:val="00B530D7"/>
    <w:rsid w:val="00B54E4B"/>
    <w:rsid w:val="00B57D8B"/>
    <w:rsid w:val="00B61588"/>
    <w:rsid w:val="00B634C9"/>
    <w:rsid w:val="00B656B9"/>
    <w:rsid w:val="00B66C16"/>
    <w:rsid w:val="00B67119"/>
    <w:rsid w:val="00B7060B"/>
    <w:rsid w:val="00B721C0"/>
    <w:rsid w:val="00B751A9"/>
    <w:rsid w:val="00B757C6"/>
    <w:rsid w:val="00B76136"/>
    <w:rsid w:val="00B7659A"/>
    <w:rsid w:val="00B77C55"/>
    <w:rsid w:val="00B81779"/>
    <w:rsid w:val="00B81F51"/>
    <w:rsid w:val="00B834EE"/>
    <w:rsid w:val="00B85562"/>
    <w:rsid w:val="00B87800"/>
    <w:rsid w:val="00B906EC"/>
    <w:rsid w:val="00B91B36"/>
    <w:rsid w:val="00B9271F"/>
    <w:rsid w:val="00B94793"/>
    <w:rsid w:val="00B974C0"/>
    <w:rsid w:val="00BA0732"/>
    <w:rsid w:val="00BA0AA8"/>
    <w:rsid w:val="00BA251E"/>
    <w:rsid w:val="00BA439F"/>
    <w:rsid w:val="00BA48E4"/>
    <w:rsid w:val="00BA4AC7"/>
    <w:rsid w:val="00BA7D1E"/>
    <w:rsid w:val="00BB130C"/>
    <w:rsid w:val="00BB1CF6"/>
    <w:rsid w:val="00BB2966"/>
    <w:rsid w:val="00BB2F07"/>
    <w:rsid w:val="00BB4E86"/>
    <w:rsid w:val="00BB7569"/>
    <w:rsid w:val="00BB7599"/>
    <w:rsid w:val="00BC3471"/>
    <w:rsid w:val="00BC4115"/>
    <w:rsid w:val="00BC546E"/>
    <w:rsid w:val="00BC78A4"/>
    <w:rsid w:val="00BD036A"/>
    <w:rsid w:val="00BD1763"/>
    <w:rsid w:val="00BD2538"/>
    <w:rsid w:val="00BD2C41"/>
    <w:rsid w:val="00BD43D8"/>
    <w:rsid w:val="00BD5A23"/>
    <w:rsid w:val="00BD70BE"/>
    <w:rsid w:val="00BD7C60"/>
    <w:rsid w:val="00BE05ED"/>
    <w:rsid w:val="00BE1DCC"/>
    <w:rsid w:val="00BE2D48"/>
    <w:rsid w:val="00BE4713"/>
    <w:rsid w:val="00BF0D3E"/>
    <w:rsid w:val="00BF1E86"/>
    <w:rsid w:val="00BF382D"/>
    <w:rsid w:val="00BF3862"/>
    <w:rsid w:val="00BF435C"/>
    <w:rsid w:val="00BF59B4"/>
    <w:rsid w:val="00BF6DD7"/>
    <w:rsid w:val="00C00040"/>
    <w:rsid w:val="00C04902"/>
    <w:rsid w:val="00C0645C"/>
    <w:rsid w:val="00C0664F"/>
    <w:rsid w:val="00C06705"/>
    <w:rsid w:val="00C06BF9"/>
    <w:rsid w:val="00C07327"/>
    <w:rsid w:val="00C1047E"/>
    <w:rsid w:val="00C16DF6"/>
    <w:rsid w:val="00C16E58"/>
    <w:rsid w:val="00C2402A"/>
    <w:rsid w:val="00C24C6E"/>
    <w:rsid w:val="00C26310"/>
    <w:rsid w:val="00C27090"/>
    <w:rsid w:val="00C30F2B"/>
    <w:rsid w:val="00C368A5"/>
    <w:rsid w:val="00C37B0B"/>
    <w:rsid w:val="00C37ED2"/>
    <w:rsid w:val="00C419DB"/>
    <w:rsid w:val="00C4286F"/>
    <w:rsid w:val="00C42B9B"/>
    <w:rsid w:val="00C43FD6"/>
    <w:rsid w:val="00C476F0"/>
    <w:rsid w:val="00C50177"/>
    <w:rsid w:val="00C5250F"/>
    <w:rsid w:val="00C52915"/>
    <w:rsid w:val="00C549B2"/>
    <w:rsid w:val="00C55FCD"/>
    <w:rsid w:val="00C62694"/>
    <w:rsid w:val="00C666CB"/>
    <w:rsid w:val="00C6755D"/>
    <w:rsid w:val="00C67E63"/>
    <w:rsid w:val="00C72C8E"/>
    <w:rsid w:val="00C73B13"/>
    <w:rsid w:val="00C75D03"/>
    <w:rsid w:val="00C764AF"/>
    <w:rsid w:val="00C77387"/>
    <w:rsid w:val="00C8315A"/>
    <w:rsid w:val="00C84753"/>
    <w:rsid w:val="00C8667B"/>
    <w:rsid w:val="00C86836"/>
    <w:rsid w:val="00C86A91"/>
    <w:rsid w:val="00C90C09"/>
    <w:rsid w:val="00C920C7"/>
    <w:rsid w:val="00C94C3D"/>
    <w:rsid w:val="00C9600B"/>
    <w:rsid w:val="00CA0482"/>
    <w:rsid w:val="00CA59BE"/>
    <w:rsid w:val="00CA5BAA"/>
    <w:rsid w:val="00CA638B"/>
    <w:rsid w:val="00CA743C"/>
    <w:rsid w:val="00CB157D"/>
    <w:rsid w:val="00CB2F04"/>
    <w:rsid w:val="00CB4A2B"/>
    <w:rsid w:val="00CB5327"/>
    <w:rsid w:val="00CB5D2E"/>
    <w:rsid w:val="00CC0A31"/>
    <w:rsid w:val="00CC0C0D"/>
    <w:rsid w:val="00CC261B"/>
    <w:rsid w:val="00CC2B5A"/>
    <w:rsid w:val="00CC574D"/>
    <w:rsid w:val="00CC6462"/>
    <w:rsid w:val="00CC73E9"/>
    <w:rsid w:val="00CD0940"/>
    <w:rsid w:val="00CD3404"/>
    <w:rsid w:val="00CD3AB9"/>
    <w:rsid w:val="00CD6442"/>
    <w:rsid w:val="00CE19E7"/>
    <w:rsid w:val="00CE3704"/>
    <w:rsid w:val="00CE741E"/>
    <w:rsid w:val="00CE7DA9"/>
    <w:rsid w:val="00CF3066"/>
    <w:rsid w:val="00CF368D"/>
    <w:rsid w:val="00CF3C6A"/>
    <w:rsid w:val="00CF3DB8"/>
    <w:rsid w:val="00CF4B78"/>
    <w:rsid w:val="00CF6502"/>
    <w:rsid w:val="00CF7B2F"/>
    <w:rsid w:val="00D02F6E"/>
    <w:rsid w:val="00D0441C"/>
    <w:rsid w:val="00D050A5"/>
    <w:rsid w:val="00D05787"/>
    <w:rsid w:val="00D05CF9"/>
    <w:rsid w:val="00D06D6D"/>
    <w:rsid w:val="00D11AA4"/>
    <w:rsid w:val="00D1235E"/>
    <w:rsid w:val="00D13DFF"/>
    <w:rsid w:val="00D1442C"/>
    <w:rsid w:val="00D16F7A"/>
    <w:rsid w:val="00D20A76"/>
    <w:rsid w:val="00D22ECE"/>
    <w:rsid w:val="00D24E86"/>
    <w:rsid w:val="00D30585"/>
    <w:rsid w:val="00D31A87"/>
    <w:rsid w:val="00D31E1A"/>
    <w:rsid w:val="00D32345"/>
    <w:rsid w:val="00D34456"/>
    <w:rsid w:val="00D34D1D"/>
    <w:rsid w:val="00D34F02"/>
    <w:rsid w:val="00D36DE7"/>
    <w:rsid w:val="00D46343"/>
    <w:rsid w:val="00D52DE3"/>
    <w:rsid w:val="00D52E50"/>
    <w:rsid w:val="00D55F7D"/>
    <w:rsid w:val="00D6666C"/>
    <w:rsid w:val="00D7203F"/>
    <w:rsid w:val="00D7231B"/>
    <w:rsid w:val="00D72724"/>
    <w:rsid w:val="00D73B63"/>
    <w:rsid w:val="00D7685F"/>
    <w:rsid w:val="00D76C64"/>
    <w:rsid w:val="00D820E6"/>
    <w:rsid w:val="00D933DF"/>
    <w:rsid w:val="00D94DFA"/>
    <w:rsid w:val="00D9520C"/>
    <w:rsid w:val="00D95D33"/>
    <w:rsid w:val="00DA01EE"/>
    <w:rsid w:val="00DA17EF"/>
    <w:rsid w:val="00DA490B"/>
    <w:rsid w:val="00DA4D24"/>
    <w:rsid w:val="00DA5FDA"/>
    <w:rsid w:val="00DA76D1"/>
    <w:rsid w:val="00DB17B6"/>
    <w:rsid w:val="00DB3032"/>
    <w:rsid w:val="00DB32E5"/>
    <w:rsid w:val="00DB6D80"/>
    <w:rsid w:val="00DB7324"/>
    <w:rsid w:val="00DC1495"/>
    <w:rsid w:val="00DC38D8"/>
    <w:rsid w:val="00DC4802"/>
    <w:rsid w:val="00DC62DC"/>
    <w:rsid w:val="00DD02F5"/>
    <w:rsid w:val="00DD126F"/>
    <w:rsid w:val="00DD136B"/>
    <w:rsid w:val="00DD709E"/>
    <w:rsid w:val="00DE3452"/>
    <w:rsid w:val="00DE47E2"/>
    <w:rsid w:val="00DE54EF"/>
    <w:rsid w:val="00DE75F4"/>
    <w:rsid w:val="00DF2328"/>
    <w:rsid w:val="00DF4A89"/>
    <w:rsid w:val="00DF6F89"/>
    <w:rsid w:val="00E006DC"/>
    <w:rsid w:val="00E114D3"/>
    <w:rsid w:val="00E12647"/>
    <w:rsid w:val="00E126A5"/>
    <w:rsid w:val="00E14B8C"/>
    <w:rsid w:val="00E1531E"/>
    <w:rsid w:val="00E15354"/>
    <w:rsid w:val="00E153E4"/>
    <w:rsid w:val="00E177A0"/>
    <w:rsid w:val="00E17C28"/>
    <w:rsid w:val="00E17F2D"/>
    <w:rsid w:val="00E20A65"/>
    <w:rsid w:val="00E221BA"/>
    <w:rsid w:val="00E27206"/>
    <w:rsid w:val="00E2767B"/>
    <w:rsid w:val="00E27EFB"/>
    <w:rsid w:val="00E31873"/>
    <w:rsid w:val="00E364D6"/>
    <w:rsid w:val="00E36EDB"/>
    <w:rsid w:val="00E372C4"/>
    <w:rsid w:val="00E4110A"/>
    <w:rsid w:val="00E41ADB"/>
    <w:rsid w:val="00E42C6A"/>
    <w:rsid w:val="00E51BE9"/>
    <w:rsid w:val="00E5266B"/>
    <w:rsid w:val="00E52CD3"/>
    <w:rsid w:val="00E53322"/>
    <w:rsid w:val="00E53C68"/>
    <w:rsid w:val="00E54B1B"/>
    <w:rsid w:val="00E561E5"/>
    <w:rsid w:val="00E57A3A"/>
    <w:rsid w:val="00E6052F"/>
    <w:rsid w:val="00E61209"/>
    <w:rsid w:val="00E63925"/>
    <w:rsid w:val="00E659E7"/>
    <w:rsid w:val="00E66765"/>
    <w:rsid w:val="00E7093C"/>
    <w:rsid w:val="00E73564"/>
    <w:rsid w:val="00E73CC2"/>
    <w:rsid w:val="00E74297"/>
    <w:rsid w:val="00E753F7"/>
    <w:rsid w:val="00E75E98"/>
    <w:rsid w:val="00E81BA4"/>
    <w:rsid w:val="00E81EDF"/>
    <w:rsid w:val="00E84F1A"/>
    <w:rsid w:val="00E86670"/>
    <w:rsid w:val="00E867BA"/>
    <w:rsid w:val="00E87F02"/>
    <w:rsid w:val="00E92A08"/>
    <w:rsid w:val="00E93951"/>
    <w:rsid w:val="00E97E8E"/>
    <w:rsid w:val="00EA1970"/>
    <w:rsid w:val="00EA235F"/>
    <w:rsid w:val="00EA5107"/>
    <w:rsid w:val="00EA5DDE"/>
    <w:rsid w:val="00EA7F5C"/>
    <w:rsid w:val="00EB0747"/>
    <w:rsid w:val="00EB26E2"/>
    <w:rsid w:val="00EB7A5E"/>
    <w:rsid w:val="00EC04EE"/>
    <w:rsid w:val="00EC3623"/>
    <w:rsid w:val="00EC373E"/>
    <w:rsid w:val="00EC4898"/>
    <w:rsid w:val="00EC54CA"/>
    <w:rsid w:val="00EC6EF6"/>
    <w:rsid w:val="00EC73CD"/>
    <w:rsid w:val="00EC7BC4"/>
    <w:rsid w:val="00ED30BF"/>
    <w:rsid w:val="00ED4F97"/>
    <w:rsid w:val="00ED538A"/>
    <w:rsid w:val="00ED545F"/>
    <w:rsid w:val="00EE1AD8"/>
    <w:rsid w:val="00EE6D76"/>
    <w:rsid w:val="00EF1CD4"/>
    <w:rsid w:val="00EF6B9C"/>
    <w:rsid w:val="00F00B9D"/>
    <w:rsid w:val="00F02A6A"/>
    <w:rsid w:val="00F03344"/>
    <w:rsid w:val="00F03F88"/>
    <w:rsid w:val="00F07D9C"/>
    <w:rsid w:val="00F1015B"/>
    <w:rsid w:val="00F13C75"/>
    <w:rsid w:val="00F15F31"/>
    <w:rsid w:val="00F2074B"/>
    <w:rsid w:val="00F227AF"/>
    <w:rsid w:val="00F24CE7"/>
    <w:rsid w:val="00F2637A"/>
    <w:rsid w:val="00F26E2A"/>
    <w:rsid w:val="00F2743E"/>
    <w:rsid w:val="00F31C1A"/>
    <w:rsid w:val="00F334BC"/>
    <w:rsid w:val="00F35AFD"/>
    <w:rsid w:val="00F36358"/>
    <w:rsid w:val="00F36A36"/>
    <w:rsid w:val="00F42266"/>
    <w:rsid w:val="00F4303E"/>
    <w:rsid w:val="00F53799"/>
    <w:rsid w:val="00F537AD"/>
    <w:rsid w:val="00F55384"/>
    <w:rsid w:val="00F559C8"/>
    <w:rsid w:val="00F56EB9"/>
    <w:rsid w:val="00F6127A"/>
    <w:rsid w:val="00F627F8"/>
    <w:rsid w:val="00F62BB4"/>
    <w:rsid w:val="00F62ED0"/>
    <w:rsid w:val="00F64685"/>
    <w:rsid w:val="00F64816"/>
    <w:rsid w:val="00F6486F"/>
    <w:rsid w:val="00F64DD2"/>
    <w:rsid w:val="00F65E99"/>
    <w:rsid w:val="00F67B5C"/>
    <w:rsid w:val="00F702CF"/>
    <w:rsid w:val="00F70325"/>
    <w:rsid w:val="00F70660"/>
    <w:rsid w:val="00F718F7"/>
    <w:rsid w:val="00F72F21"/>
    <w:rsid w:val="00F734AC"/>
    <w:rsid w:val="00F735FA"/>
    <w:rsid w:val="00F740B1"/>
    <w:rsid w:val="00F74683"/>
    <w:rsid w:val="00F806EB"/>
    <w:rsid w:val="00F80AA4"/>
    <w:rsid w:val="00F8144F"/>
    <w:rsid w:val="00F83422"/>
    <w:rsid w:val="00F843B9"/>
    <w:rsid w:val="00F847AA"/>
    <w:rsid w:val="00F868CD"/>
    <w:rsid w:val="00F87BB9"/>
    <w:rsid w:val="00F87CD7"/>
    <w:rsid w:val="00F939CC"/>
    <w:rsid w:val="00F9514F"/>
    <w:rsid w:val="00FA1854"/>
    <w:rsid w:val="00FA248E"/>
    <w:rsid w:val="00FA2643"/>
    <w:rsid w:val="00FA3CD2"/>
    <w:rsid w:val="00FA3D54"/>
    <w:rsid w:val="00FA4759"/>
    <w:rsid w:val="00FB011F"/>
    <w:rsid w:val="00FB01CC"/>
    <w:rsid w:val="00FB11D1"/>
    <w:rsid w:val="00FB35C2"/>
    <w:rsid w:val="00FB4AB0"/>
    <w:rsid w:val="00FB54C6"/>
    <w:rsid w:val="00FC3569"/>
    <w:rsid w:val="00FC56A3"/>
    <w:rsid w:val="00FC5B86"/>
    <w:rsid w:val="00FC7898"/>
    <w:rsid w:val="00FC7A52"/>
    <w:rsid w:val="00FC7FBE"/>
    <w:rsid w:val="00FD1CFC"/>
    <w:rsid w:val="00FD2E38"/>
    <w:rsid w:val="00FD33D3"/>
    <w:rsid w:val="00FD37D5"/>
    <w:rsid w:val="00FD5630"/>
    <w:rsid w:val="00FD5EC7"/>
    <w:rsid w:val="00FD6A25"/>
    <w:rsid w:val="00FE0725"/>
    <w:rsid w:val="00FE0FF9"/>
    <w:rsid w:val="00FE506F"/>
    <w:rsid w:val="00FE673A"/>
    <w:rsid w:val="00FF317C"/>
    <w:rsid w:val="00FF35C0"/>
    <w:rsid w:val="00FF3F83"/>
    <w:rsid w:val="00FF50B4"/>
    <w:rsid w:val="00FF52DE"/>
    <w:rsid w:val="00FF57F0"/>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6C6F9C"/>
  <w15:docId w15:val="{12597E6C-8F0C-4D08-8A21-9CD57C7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B26E2"/>
    <w:pPr>
      <w:numPr>
        <w:numId w:val="1"/>
      </w:numPr>
      <w:overflowPunct w:val="0"/>
      <w:autoSpaceDE w:val="0"/>
      <w:autoSpaceDN w:val="0"/>
      <w:adjustRightInd w:val="0"/>
      <w:spacing w:after="220"/>
      <w:textAlignment w:val="baseline"/>
      <w:outlineLvl w:val="0"/>
    </w:pPr>
    <w:rPr>
      <w:rFonts w:ascii="Arial" w:hAnsi="Arial"/>
      <w:kern w:val="24"/>
      <w:szCs w:val="20"/>
    </w:rPr>
  </w:style>
  <w:style w:type="paragraph" w:styleId="Heading2">
    <w:name w:val="heading 2"/>
    <w:basedOn w:val="Normal"/>
    <w:link w:val="Heading2Char"/>
    <w:uiPriority w:val="9"/>
    <w:qFormat/>
    <w:rsid w:val="00EB26E2"/>
    <w:pPr>
      <w:numPr>
        <w:ilvl w:val="1"/>
        <w:numId w:val="1"/>
      </w:numPr>
      <w:overflowPunct w:val="0"/>
      <w:autoSpaceDE w:val="0"/>
      <w:autoSpaceDN w:val="0"/>
      <w:adjustRightInd w:val="0"/>
      <w:spacing w:after="220"/>
      <w:textAlignment w:val="baseline"/>
      <w:outlineLvl w:val="1"/>
    </w:pPr>
    <w:rPr>
      <w:rFonts w:ascii="Arial" w:hAnsi="Arial"/>
      <w:szCs w:val="20"/>
    </w:rPr>
  </w:style>
  <w:style w:type="paragraph" w:styleId="Heading3">
    <w:name w:val="heading 3"/>
    <w:basedOn w:val="Normal"/>
    <w:link w:val="Heading3Char"/>
    <w:uiPriority w:val="9"/>
    <w:qFormat/>
    <w:rsid w:val="00EB26E2"/>
    <w:pPr>
      <w:numPr>
        <w:ilvl w:val="2"/>
        <w:numId w:val="1"/>
      </w:numPr>
      <w:overflowPunct w:val="0"/>
      <w:autoSpaceDE w:val="0"/>
      <w:autoSpaceDN w:val="0"/>
      <w:adjustRightInd w:val="0"/>
      <w:spacing w:after="220"/>
      <w:ind w:left="1440"/>
      <w:textAlignment w:val="baseline"/>
      <w:outlineLvl w:val="2"/>
    </w:pPr>
    <w:rPr>
      <w:rFonts w:ascii="Arial" w:hAnsi="Arial"/>
      <w:szCs w:val="20"/>
    </w:rPr>
  </w:style>
  <w:style w:type="paragraph" w:styleId="Heading4">
    <w:name w:val="heading 4"/>
    <w:basedOn w:val="Normal"/>
    <w:link w:val="Heading4Char"/>
    <w:uiPriority w:val="9"/>
    <w:qFormat/>
    <w:rsid w:val="00EB26E2"/>
    <w:pPr>
      <w:keepNext/>
      <w:numPr>
        <w:ilvl w:val="3"/>
        <w:numId w:val="1"/>
      </w:numPr>
      <w:overflowPunct w:val="0"/>
      <w:autoSpaceDE w:val="0"/>
      <w:autoSpaceDN w:val="0"/>
      <w:adjustRightInd w:val="0"/>
      <w:spacing w:after="220"/>
      <w:ind w:left="1440"/>
      <w:textAlignment w:val="baseline"/>
      <w:outlineLvl w:val="3"/>
    </w:pPr>
    <w:rPr>
      <w:rFonts w:ascii="Arial" w:hAnsi="Arial"/>
      <w:szCs w:val="20"/>
    </w:rPr>
  </w:style>
  <w:style w:type="paragraph" w:styleId="Heading5">
    <w:name w:val="heading 5"/>
    <w:basedOn w:val="Normal"/>
    <w:next w:val="Normal"/>
    <w:link w:val="Heading5Char"/>
    <w:uiPriority w:val="9"/>
    <w:qFormat/>
    <w:rsid w:val="00EB26E2"/>
    <w:pPr>
      <w:numPr>
        <w:ilvl w:val="4"/>
        <w:numId w:val="1"/>
      </w:numPr>
      <w:overflowPunct w:val="0"/>
      <w:autoSpaceDE w:val="0"/>
      <w:autoSpaceDN w:val="0"/>
      <w:adjustRightInd w:val="0"/>
      <w:spacing w:before="240" w:after="60"/>
      <w:ind w:left="1440"/>
      <w:textAlignment w:val="baseline"/>
      <w:outlineLvl w:val="4"/>
    </w:pPr>
    <w:rPr>
      <w:rFonts w:ascii="Arial" w:hAnsi="Arial"/>
      <w:sz w:val="22"/>
      <w:szCs w:val="20"/>
    </w:rPr>
  </w:style>
  <w:style w:type="paragraph" w:styleId="Heading6">
    <w:name w:val="heading 6"/>
    <w:basedOn w:val="Normal"/>
    <w:next w:val="Normal"/>
    <w:link w:val="Heading6Char"/>
    <w:uiPriority w:val="9"/>
    <w:qFormat/>
    <w:rsid w:val="00EB26E2"/>
    <w:pPr>
      <w:numPr>
        <w:ilvl w:val="5"/>
        <w:numId w:val="1"/>
      </w:numPr>
      <w:overflowPunct w:val="0"/>
      <w:autoSpaceDE w:val="0"/>
      <w:autoSpaceDN w:val="0"/>
      <w:adjustRightInd w:val="0"/>
      <w:spacing w:before="240" w:after="60"/>
      <w:ind w:left="1440"/>
      <w:textAlignment w:val="baseline"/>
      <w:outlineLvl w:val="5"/>
    </w:pPr>
    <w:rPr>
      <w:rFonts w:ascii="Arial" w:hAnsi="Arial"/>
      <w:i/>
      <w:sz w:val="22"/>
      <w:szCs w:val="20"/>
    </w:rPr>
  </w:style>
  <w:style w:type="paragraph" w:styleId="Heading7">
    <w:name w:val="heading 7"/>
    <w:basedOn w:val="Normal"/>
    <w:next w:val="Normal"/>
    <w:link w:val="Heading7Char"/>
    <w:uiPriority w:val="9"/>
    <w:qFormat/>
    <w:rsid w:val="00EB26E2"/>
    <w:pPr>
      <w:numPr>
        <w:ilvl w:val="6"/>
        <w:numId w:val="1"/>
      </w:numPr>
      <w:overflowPunct w:val="0"/>
      <w:autoSpaceDE w:val="0"/>
      <w:autoSpaceDN w:val="0"/>
      <w:adjustRightInd w:val="0"/>
      <w:spacing w:before="240" w:after="60"/>
      <w:ind w:left="1440"/>
      <w:textAlignment w:val="baseline"/>
      <w:outlineLvl w:val="6"/>
    </w:pPr>
    <w:rPr>
      <w:rFonts w:ascii="Arial" w:hAnsi="Arial"/>
      <w:sz w:val="20"/>
      <w:szCs w:val="20"/>
    </w:rPr>
  </w:style>
  <w:style w:type="paragraph" w:styleId="Heading8">
    <w:name w:val="heading 8"/>
    <w:basedOn w:val="Normal"/>
    <w:next w:val="Normal"/>
    <w:link w:val="Heading8Char"/>
    <w:uiPriority w:val="9"/>
    <w:qFormat/>
    <w:rsid w:val="00EB26E2"/>
    <w:pPr>
      <w:numPr>
        <w:ilvl w:val="7"/>
        <w:numId w:val="1"/>
      </w:numPr>
      <w:overflowPunct w:val="0"/>
      <w:autoSpaceDE w:val="0"/>
      <w:autoSpaceDN w:val="0"/>
      <w:adjustRightInd w:val="0"/>
      <w:spacing w:before="240" w:after="60"/>
      <w:ind w:left="1440"/>
      <w:textAlignment w:val="baseline"/>
      <w:outlineLvl w:val="7"/>
    </w:pPr>
    <w:rPr>
      <w:rFonts w:ascii="Arial" w:hAnsi="Arial"/>
      <w:i/>
      <w:sz w:val="20"/>
      <w:szCs w:val="20"/>
    </w:rPr>
  </w:style>
  <w:style w:type="paragraph" w:styleId="Heading9">
    <w:name w:val="heading 9"/>
    <w:basedOn w:val="Normal"/>
    <w:next w:val="Normal"/>
    <w:link w:val="Heading9Char"/>
    <w:uiPriority w:val="9"/>
    <w:qFormat/>
    <w:rsid w:val="00EB26E2"/>
    <w:pPr>
      <w:numPr>
        <w:ilvl w:val="8"/>
        <w:numId w:val="1"/>
      </w:numPr>
      <w:overflowPunct w:val="0"/>
      <w:autoSpaceDE w:val="0"/>
      <w:autoSpaceDN w:val="0"/>
      <w:adjustRightInd w:val="0"/>
      <w:spacing w:before="240" w:after="60"/>
      <w:ind w:left="144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2A"/>
    <w:rPr>
      <w:rFonts w:ascii="Arial" w:hAnsi="Arial"/>
      <w:kern w:val="24"/>
      <w:sz w:val="24"/>
    </w:rPr>
  </w:style>
  <w:style w:type="character" w:customStyle="1" w:styleId="Heading2Char">
    <w:name w:val="Heading 2 Char"/>
    <w:basedOn w:val="DefaultParagraphFont"/>
    <w:link w:val="Heading2"/>
    <w:uiPriority w:val="9"/>
    <w:rsid w:val="00BA402A"/>
    <w:rPr>
      <w:rFonts w:ascii="Arial" w:hAnsi="Arial"/>
      <w:sz w:val="24"/>
    </w:rPr>
  </w:style>
  <w:style w:type="character" w:customStyle="1" w:styleId="Heading3Char">
    <w:name w:val="Heading 3 Char"/>
    <w:basedOn w:val="DefaultParagraphFont"/>
    <w:link w:val="Heading3"/>
    <w:uiPriority w:val="9"/>
    <w:rsid w:val="00BA402A"/>
    <w:rPr>
      <w:rFonts w:ascii="Arial" w:hAnsi="Arial"/>
      <w:sz w:val="24"/>
    </w:rPr>
  </w:style>
  <w:style w:type="character" w:customStyle="1" w:styleId="Heading4Char">
    <w:name w:val="Heading 4 Char"/>
    <w:basedOn w:val="DefaultParagraphFont"/>
    <w:link w:val="Heading4"/>
    <w:uiPriority w:val="9"/>
    <w:rsid w:val="00BA402A"/>
    <w:rPr>
      <w:rFonts w:ascii="Arial" w:hAnsi="Arial"/>
      <w:sz w:val="24"/>
    </w:rPr>
  </w:style>
  <w:style w:type="character" w:customStyle="1" w:styleId="Heading5Char">
    <w:name w:val="Heading 5 Char"/>
    <w:basedOn w:val="DefaultParagraphFont"/>
    <w:link w:val="Heading5"/>
    <w:uiPriority w:val="9"/>
    <w:rsid w:val="00BA402A"/>
    <w:rPr>
      <w:rFonts w:ascii="Arial" w:hAnsi="Arial"/>
      <w:sz w:val="22"/>
    </w:rPr>
  </w:style>
  <w:style w:type="character" w:customStyle="1" w:styleId="Heading6Char">
    <w:name w:val="Heading 6 Char"/>
    <w:basedOn w:val="DefaultParagraphFont"/>
    <w:link w:val="Heading6"/>
    <w:uiPriority w:val="9"/>
    <w:rsid w:val="00BA402A"/>
    <w:rPr>
      <w:rFonts w:ascii="Arial" w:hAnsi="Arial"/>
      <w:i/>
      <w:sz w:val="22"/>
    </w:rPr>
  </w:style>
  <w:style w:type="character" w:customStyle="1" w:styleId="Heading7Char">
    <w:name w:val="Heading 7 Char"/>
    <w:basedOn w:val="DefaultParagraphFont"/>
    <w:link w:val="Heading7"/>
    <w:uiPriority w:val="9"/>
    <w:rsid w:val="00BA402A"/>
    <w:rPr>
      <w:rFonts w:ascii="Arial" w:hAnsi="Arial"/>
    </w:rPr>
  </w:style>
  <w:style w:type="character" w:customStyle="1" w:styleId="Heading8Char">
    <w:name w:val="Heading 8 Char"/>
    <w:basedOn w:val="DefaultParagraphFont"/>
    <w:link w:val="Heading8"/>
    <w:uiPriority w:val="9"/>
    <w:rsid w:val="00BA402A"/>
    <w:rPr>
      <w:rFonts w:ascii="Arial" w:hAnsi="Arial"/>
      <w:i/>
    </w:rPr>
  </w:style>
  <w:style w:type="character" w:customStyle="1" w:styleId="Heading9Char">
    <w:name w:val="Heading 9 Char"/>
    <w:basedOn w:val="DefaultParagraphFont"/>
    <w:link w:val="Heading9"/>
    <w:uiPriority w:val="9"/>
    <w:rsid w:val="00BA402A"/>
    <w:rPr>
      <w:rFonts w:ascii="Arial" w:hAnsi="Arial"/>
      <w:b/>
      <w:i/>
      <w:sz w:val="18"/>
    </w:rPr>
  </w:style>
  <w:style w:type="table" w:styleId="TableGrid">
    <w:name w:val="Table Grid"/>
    <w:basedOn w:val="TableNormal"/>
    <w:uiPriority w:val="59"/>
    <w:rsid w:val="00CB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EB26E2"/>
    <w:pPr>
      <w:overflowPunct w:val="0"/>
      <w:autoSpaceDE w:val="0"/>
      <w:autoSpaceDN w:val="0"/>
      <w:adjustRightInd w:val="0"/>
      <w:textAlignment w:val="baseline"/>
    </w:pPr>
    <w:rPr>
      <w:rFonts w:ascii="Arial" w:hAnsi="Arial"/>
      <w:b/>
      <w:sz w:val="26"/>
      <w:szCs w:val="20"/>
    </w:rPr>
  </w:style>
  <w:style w:type="paragraph" w:styleId="BalloonText">
    <w:name w:val="Balloon Text"/>
    <w:basedOn w:val="Normal"/>
    <w:link w:val="BalloonTextChar"/>
    <w:uiPriority w:val="99"/>
    <w:semiHidden/>
    <w:unhideWhenUsed/>
    <w:rsid w:val="005F5D53"/>
    <w:rPr>
      <w:rFonts w:ascii="Tahoma" w:hAnsi="Tahoma" w:cs="Tahoma"/>
      <w:sz w:val="16"/>
      <w:szCs w:val="16"/>
    </w:rPr>
  </w:style>
  <w:style w:type="character" w:customStyle="1" w:styleId="BalloonTextChar">
    <w:name w:val="Balloon Text Char"/>
    <w:basedOn w:val="DefaultParagraphFont"/>
    <w:link w:val="BalloonText"/>
    <w:uiPriority w:val="99"/>
    <w:semiHidden/>
    <w:rsid w:val="005F5D53"/>
    <w:rPr>
      <w:rFonts w:ascii="Tahoma" w:hAnsi="Tahoma" w:cs="Tahoma"/>
      <w:sz w:val="16"/>
      <w:szCs w:val="16"/>
    </w:rPr>
  </w:style>
  <w:style w:type="paragraph" w:styleId="ListParagraph">
    <w:name w:val="List Paragraph"/>
    <w:basedOn w:val="Normal"/>
    <w:uiPriority w:val="34"/>
    <w:qFormat/>
    <w:rsid w:val="00783E8D"/>
    <w:pPr>
      <w:spacing w:after="200" w:line="276" w:lineRule="auto"/>
      <w:ind w:left="720"/>
    </w:pPr>
    <w:rPr>
      <w:rFonts w:ascii="Arial" w:eastAsia="Arial" w:hAnsi="Arial"/>
      <w:sz w:val="22"/>
      <w:szCs w:val="22"/>
      <w:lang w:eastAsia="en-US"/>
    </w:rPr>
  </w:style>
  <w:style w:type="character" w:styleId="Hyperlink">
    <w:name w:val="Hyperlink"/>
    <w:uiPriority w:val="99"/>
    <w:unhideWhenUsed/>
    <w:rsid w:val="00E4110A"/>
    <w:rPr>
      <w:color w:val="0000FF"/>
      <w:u w:val="single"/>
    </w:rPr>
  </w:style>
  <w:style w:type="paragraph" w:customStyle="1" w:styleId="Default">
    <w:name w:val="Default"/>
    <w:rsid w:val="00ED538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84933"/>
  </w:style>
  <w:style w:type="character" w:customStyle="1" w:styleId="s16">
    <w:name w:val="s16"/>
    <w:basedOn w:val="DefaultParagraphFont"/>
    <w:rsid w:val="00FA3CD2"/>
  </w:style>
  <w:style w:type="paragraph" w:styleId="PlainText">
    <w:name w:val="Plain Text"/>
    <w:basedOn w:val="Normal"/>
    <w:link w:val="PlainTextChar"/>
    <w:uiPriority w:val="99"/>
    <w:unhideWhenUsed/>
    <w:rsid w:val="00BA251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A251E"/>
    <w:rPr>
      <w:rFonts w:ascii="Calibri" w:eastAsia="Calibri" w:hAnsi="Calibri"/>
      <w:sz w:val="22"/>
      <w:szCs w:val="21"/>
      <w:lang w:eastAsia="en-US"/>
    </w:rPr>
  </w:style>
  <w:style w:type="paragraph" w:styleId="Header">
    <w:name w:val="header"/>
    <w:basedOn w:val="Normal"/>
    <w:link w:val="HeaderChar"/>
    <w:uiPriority w:val="99"/>
    <w:unhideWhenUsed/>
    <w:rsid w:val="006D42B0"/>
    <w:pPr>
      <w:tabs>
        <w:tab w:val="center" w:pos="4513"/>
        <w:tab w:val="right" w:pos="9026"/>
      </w:tabs>
    </w:pPr>
  </w:style>
  <w:style w:type="character" w:customStyle="1" w:styleId="HeaderChar">
    <w:name w:val="Header Char"/>
    <w:basedOn w:val="DefaultParagraphFont"/>
    <w:link w:val="Header"/>
    <w:uiPriority w:val="99"/>
    <w:rsid w:val="006D42B0"/>
    <w:rPr>
      <w:sz w:val="24"/>
      <w:szCs w:val="24"/>
    </w:rPr>
  </w:style>
  <w:style w:type="paragraph" w:styleId="Footer">
    <w:name w:val="footer"/>
    <w:basedOn w:val="Normal"/>
    <w:link w:val="FooterChar"/>
    <w:uiPriority w:val="99"/>
    <w:unhideWhenUsed/>
    <w:rsid w:val="006D42B0"/>
    <w:pPr>
      <w:tabs>
        <w:tab w:val="center" w:pos="4513"/>
        <w:tab w:val="right" w:pos="9026"/>
      </w:tabs>
    </w:pPr>
  </w:style>
  <w:style w:type="character" w:customStyle="1" w:styleId="FooterChar">
    <w:name w:val="Footer Char"/>
    <w:basedOn w:val="DefaultParagraphFont"/>
    <w:link w:val="Footer"/>
    <w:uiPriority w:val="99"/>
    <w:rsid w:val="006D42B0"/>
    <w:rPr>
      <w:sz w:val="24"/>
      <w:szCs w:val="24"/>
    </w:rPr>
  </w:style>
  <w:style w:type="character" w:styleId="CommentReference">
    <w:name w:val="annotation reference"/>
    <w:basedOn w:val="DefaultParagraphFont"/>
    <w:uiPriority w:val="99"/>
    <w:semiHidden/>
    <w:unhideWhenUsed/>
    <w:rsid w:val="006B4008"/>
    <w:rPr>
      <w:sz w:val="16"/>
      <w:szCs w:val="16"/>
    </w:rPr>
  </w:style>
  <w:style w:type="paragraph" w:styleId="CommentText">
    <w:name w:val="annotation text"/>
    <w:basedOn w:val="Normal"/>
    <w:link w:val="CommentTextChar"/>
    <w:uiPriority w:val="99"/>
    <w:semiHidden/>
    <w:unhideWhenUsed/>
    <w:rsid w:val="006B4008"/>
    <w:rPr>
      <w:sz w:val="20"/>
      <w:szCs w:val="20"/>
    </w:rPr>
  </w:style>
  <w:style w:type="character" w:customStyle="1" w:styleId="CommentTextChar">
    <w:name w:val="Comment Text Char"/>
    <w:basedOn w:val="DefaultParagraphFont"/>
    <w:link w:val="CommentText"/>
    <w:uiPriority w:val="99"/>
    <w:semiHidden/>
    <w:rsid w:val="006B4008"/>
  </w:style>
  <w:style w:type="paragraph" w:styleId="CommentSubject">
    <w:name w:val="annotation subject"/>
    <w:basedOn w:val="CommentText"/>
    <w:next w:val="CommentText"/>
    <w:link w:val="CommentSubjectChar"/>
    <w:uiPriority w:val="99"/>
    <w:semiHidden/>
    <w:unhideWhenUsed/>
    <w:rsid w:val="006B4008"/>
    <w:rPr>
      <w:b/>
      <w:bCs/>
    </w:rPr>
  </w:style>
  <w:style w:type="character" w:customStyle="1" w:styleId="CommentSubjectChar">
    <w:name w:val="Comment Subject Char"/>
    <w:basedOn w:val="CommentTextChar"/>
    <w:link w:val="CommentSubject"/>
    <w:uiPriority w:val="99"/>
    <w:semiHidden/>
    <w:rsid w:val="006B4008"/>
    <w:rPr>
      <w:b/>
      <w:bCs/>
    </w:rPr>
  </w:style>
  <w:style w:type="character" w:customStyle="1" w:styleId="c-ribboncontent2">
    <w:name w:val="c-ribbon__content2"/>
    <w:basedOn w:val="DefaultParagraphFont"/>
    <w:rsid w:val="00A732B9"/>
    <w:rPr>
      <w:b w:val="0"/>
      <w:bCs w:val="0"/>
      <w:vanish w:val="0"/>
      <w:webHidden w:val="0"/>
      <w:color w:val="FFFFFF"/>
      <w:sz w:val="27"/>
      <w:szCs w:val="27"/>
      <w:shd w:val="clear" w:color="auto" w:fill="2587C4"/>
      <w:specVanish w:val="0"/>
    </w:rPr>
  </w:style>
  <w:style w:type="character" w:styleId="FollowedHyperlink">
    <w:name w:val="FollowedHyperlink"/>
    <w:basedOn w:val="DefaultParagraphFont"/>
    <w:uiPriority w:val="99"/>
    <w:semiHidden/>
    <w:unhideWhenUsed/>
    <w:rsid w:val="002E4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311">
      <w:bodyDiv w:val="1"/>
      <w:marLeft w:val="0"/>
      <w:marRight w:val="0"/>
      <w:marTop w:val="0"/>
      <w:marBottom w:val="0"/>
      <w:divBdr>
        <w:top w:val="none" w:sz="0" w:space="0" w:color="auto"/>
        <w:left w:val="none" w:sz="0" w:space="0" w:color="auto"/>
        <w:bottom w:val="none" w:sz="0" w:space="0" w:color="auto"/>
        <w:right w:val="none" w:sz="0" w:space="0" w:color="auto"/>
      </w:divBdr>
    </w:div>
    <w:div w:id="48917982">
      <w:bodyDiv w:val="1"/>
      <w:marLeft w:val="0"/>
      <w:marRight w:val="0"/>
      <w:marTop w:val="0"/>
      <w:marBottom w:val="0"/>
      <w:divBdr>
        <w:top w:val="none" w:sz="0" w:space="0" w:color="auto"/>
        <w:left w:val="none" w:sz="0" w:space="0" w:color="auto"/>
        <w:bottom w:val="none" w:sz="0" w:space="0" w:color="auto"/>
        <w:right w:val="none" w:sz="0" w:space="0" w:color="auto"/>
      </w:divBdr>
    </w:div>
    <w:div w:id="56979974">
      <w:bodyDiv w:val="1"/>
      <w:marLeft w:val="0"/>
      <w:marRight w:val="0"/>
      <w:marTop w:val="0"/>
      <w:marBottom w:val="0"/>
      <w:divBdr>
        <w:top w:val="none" w:sz="0" w:space="0" w:color="auto"/>
        <w:left w:val="none" w:sz="0" w:space="0" w:color="auto"/>
        <w:bottom w:val="none" w:sz="0" w:space="0" w:color="auto"/>
        <w:right w:val="none" w:sz="0" w:space="0" w:color="auto"/>
      </w:divBdr>
    </w:div>
    <w:div w:id="77095298">
      <w:bodyDiv w:val="1"/>
      <w:marLeft w:val="0"/>
      <w:marRight w:val="0"/>
      <w:marTop w:val="0"/>
      <w:marBottom w:val="0"/>
      <w:divBdr>
        <w:top w:val="none" w:sz="0" w:space="0" w:color="auto"/>
        <w:left w:val="none" w:sz="0" w:space="0" w:color="auto"/>
        <w:bottom w:val="none" w:sz="0" w:space="0" w:color="auto"/>
        <w:right w:val="none" w:sz="0" w:space="0" w:color="auto"/>
      </w:divBdr>
    </w:div>
    <w:div w:id="86081064">
      <w:bodyDiv w:val="1"/>
      <w:marLeft w:val="0"/>
      <w:marRight w:val="0"/>
      <w:marTop w:val="0"/>
      <w:marBottom w:val="0"/>
      <w:divBdr>
        <w:top w:val="none" w:sz="0" w:space="0" w:color="auto"/>
        <w:left w:val="none" w:sz="0" w:space="0" w:color="auto"/>
        <w:bottom w:val="none" w:sz="0" w:space="0" w:color="auto"/>
        <w:right w:val="none" w:sz="0" w:space="0" w:color="auto"/>
      </w:divBdr>
    </w:div>
    <w:div w:id="114182789">
      <w:bodyDiv w:val="1"/>
      <w:marLeft w:val="0"/>
      <w:marRight w:val="0"/>
      <w:marTop w:val="0"/>
      <w:marBottom w:val="0"/>
      <w:divBdr>
        <w:top w:val="none" w:sz="0" w:space="0" w:color="auto"/>
        <w:left w:val="none" w:sz="0" w:space="0" w:color="auto"/>
        <w:bottom w:val="none" w:sz="0" w:space="0" w:color="auto"/>
        <w:right w:val="none" w:sz="0" w:space="0" w:color="auto"/>
      </w:divBdr>
    </w:div>
    <w:div w:id="117839717">
      <w:bodyDiv w:val="1"/>
      <w:marLeft w:val="0"/>
      <w:marRight w:val="0"/>
      <w:marTop w:val="0"/>
      <w:marBottom w:val="0"/>
      <w:divBdr>
        <w:top w:val="none" w:sz="0" w:space="0" w:color="auto"/>
        <w:left w:val="none" w:sz="0" w:space="0" w:color="auto"/>
        <w:bottom w:val="none" w:sz="0" w:space="0" w:color="auto"/>
        <w:right w:val="none" w:sz="0" w:space="0" w:color="auto"/>
      </w:divBdr>
    </w:div>
    <w:div w:id="128402865">
      <w:bodyDiv w:val="1"/>
      <w:marLeft w:val="0"/>
      <w:marRight w:val="0"/>
      <w:marTop w:val="0"/>
      <w:marBottom w:val="0"/>
      <w:divBdr>
        <w:top w:val="none" w:sz="0" w:space="0" w:color="auto"/>
        <w:left w:val="none" w:sz="0" w:space="0" w:color="auto"/>
        <w:bottom w:val="none" w:sz="0" w:space="0" w:color="auto"/>
        <w:right w:val="none" w:sz="0" w:space="0" w:color="auto"/>
      </w:divBdr>
    </w:div>
    <w:div w:id="154340525">
      <w:bodyDiv w:val="1"/>
      <w:marLeft w:val="0"/>
      <w:marRight w:val="0"/>
      <w:marTop w:val="0"/>
      <w:marBottom w:val="0"/>
      <w:divBdr>
        <w:top w:val="none" w:sz="0" w:space="0" w:color="auto"/>
        <w:left w:val="none" w:sz="0" w:space="0" w:color="auto"/>
        <w:bottom w:val="none" w:sz="0" w:space="0" w:color="auto"/>
        <w:right w:val="none" w:sz="0" w:space="0" w:color="auto"/>
      </w:divBdr>
    </w:div>
    <w:div w:id="162010172">
      <w:bodyDiv w:val="1"/>
      <w:marLeft w:val="0"/>
      <w:marRight w:val="0"/>
      <w:marTop w:val="0"/>
      <w:marBottom w:val="0"/>
      <w:divBdr>
        <w:top w:val="none" w:sz="0" w:space="0" w:color="auto"/>
        <w:left w:val="none" w:sz="0" w:space="0" w:color="auto"/>
        <w:bottom w:val="none" w:sz="0" w:space="0" w:color="auto"/>
        <w:right w:val="none" w:sz="0" w:space="0" w:color="auto"/>
      </w:divBdr>
    </w:div>
    <w:div w:id="174348595">
      <w:bodyDiv w:val="1"/>
      <w:marLeft w:val="0"/>
      <w:marRight w:val="0"/>
      <w:marTop w:val="0"/>
      <w:marBottom w:val="0"/>
      <w:divBdr>
        <w:top w:val="none" w:sz="0" w:space="0" w:color="auto"/>
        <w:left w:val="none" w:sz="0" w:space="0" w:color="auto"/>
        <w:bottom w:val="none" w:sz="0" w:space="0" w:color="auto"/>
        <w:right w:val="none" w:sz="0" w:space="0" w:color="auto"/>
      </w:divBdr>
    </w:div>
    <w:div w:id="225536245">
      <w:bodyDiv w:val="1"/>
      <w:marLeft w:val="0"/>
      <w:marRight w:val="0"/>
      <w:marTop w:val="0"/>
      <w:marBottom w:val="0"/>
      <w:divBdr>
        <w:top w:val="none" w:sz="0" w:space="0" w:color="auto"/>
        <w:left w:val="none" w:sz="0" w:space="0" w:color="auto"/>
        <w:bottom w:val="none" w:sz="0" w:space="0" w:color="auto"/>
        <w:right w:val="none" w:sz="0" w:space="0" w:color="auto"/>
      </w:divBdr>
    </w:div>
    <w:div w:id="232084236">
      <w:bodyDiv w:val="1"/>
      <w:marLeft w:val="0"/>
      <w:marRight w:val="0"/>
      <w:marTop w:val="0"/>
      <w:marBottom w:val="0"/>
      <w:divBdr>
        <w:top w:val="none" w:sz="0" w:space="0" w:color="auto"/>
        <w:left w:val="none" w:sz="0" w:space="0" w:color="auto"/>
        <w:bottom w:val="none" w:sz="0" w:space="0" w:color="auto"/>
        <w:right w:val="none" w:sz="0" w:space="0" w:color="auto"/>
      </w:divBdr>
    </w:div>
    <w:div w:id="288586177">
      <w:bodyDiv w:val="1"/>
      <w:marLeft w:val="0"/>
      <w:marRight w:val="0"/>
      <w:marTop w:val="0"/>
      <w:marBottom w:val="0"/>
      <w:divBdr>
        <w:top w:val="none" w:sz="0" w:space="0" w:color="auto"/>
        <w:left w:val="none" w:sz="0" w:space="0" w:color="auto"/>
        <w:bottom w:val="none" w:sz="0" w:space="0" w:color="auto"/>
        <w:right w:val="none" w:sz="0" w:space="0" w:color="auto"/>
      </w:divBdr>
    </w:div>
    <w:div w:id="335501495">
      <w:bodyDiv w:val="1"/>
      <w:marLeft w:val="0"/>
      <w:marRight w:val="0"/>
      <w:marTop w:val="0"/>
      <w:marBottom w:val="0"/>
      <w:divBdr>
        <w:top w:val="none" w:sz="0" w:space="0" w:color="auto"/>
        <w:left w:val="none" w:sz="0" w:space="0" w:color="auto"/>
        <w:bottom w:val="none" w:sz="0" w:space="0" w:color="auto"/>
        <w:right w:val="none" w:sz="0" w:space="0" w:color="auto"/>
      </w:divBdr>
    </w:div>
    <w:div w:id="338391575">
      <w:bodyDiv w:val="1"/>
      <w:marLeft w:val="0"/>
      <w:marRight w:val="0"/>
      <w:marTop w:val="0"/>
      <w:marBottom w:val="0"/>
      <w:divBdr>
        <w:top w:val="none" w:sz="0" w:space="0" w:color="auto"/>
        <w:left w:val="none" w:sz="0" w:space="0" w:color="auto"/>
        <w:bottom w:val="none" w:sz="0" w:space="0" w:color="auto"/>
        <w:right w:val="none" w:sz="0" w:space="0" w:color="auto"/>
      </w:divBdr>
    </w:div>
    <w:div w:id="340934971">
      <w:bodyDiv w:val="1"/>
      <w:marLeft w:val="0"/>
      <w:marRight w:val="0"/>
      <w:marTop w:val="0"/>
      <w:marBottom w:val="0"/>
      <w:divBdr>
        <w:top w:val="none" w:sz="0" w:space="0" w:color="auto"/>
        <w:left w:val="none" w:sz="0" w:space="0" w:color="auto"/>
        <w:bottom w:val="none" w:sz="0" w:space="0" w:color="auto"/>
        <w:right w:val="none" w:sz="0" w:space="0" w:color="auto"/>
      </w:divBdr>
    </w:div>
    <w:div w:id="384184750">
      <w:bodyDiv w:val="1"/>
      <w:marLeft w:val="0"/>
      <w:marRight w:val="0"/>
      <w:marTop w:val="0"/>
      <w:marBottom w:val="0"/>
      <w:divBdr>
        <w:top w:val="none" w:sz="0" w:space="0" w:color="auto"/>
        <w:left w:val="none" w:sz="0" w:space="0" w:color="auto"/>
        <w:bottom w:val="none" w:sz="0" w:space="0" w:color="auto"/>
        <w:right w:val="none" w:sz="0" w:space="0" w:color="auto"/>
      </w:divBdr>
    </w:div>
    <w:div w:id="393432273">
      <w:bodyDiv w:val="1"/>
      <w:marLeft w:val="0"/>
      <w:marRight w:val="0"/>
      <w:marTop w:val="0"/>
      <w:marBottom w:val="0"/>
      <w:divBdr>
        <w:top w:val="none" w:sz="0" w:space="0" w:color="auto"/>
        <w:left w:val="none" w:sz="0" w:space="0" w:color="auto"/>
        <w:bottom w:val="none" w:sz="0" w:space="0" w:color="auto"/>
        <w:right w:val="none" w:sz="0" w:space="0" w:color="auto"/>
      </w:divBdr>
    </w:div>
    <w:div w:id="512376352">
      <w:bodyDiv w:val="1"/>
      <w:marLeft w:val="0"/>
      <w:marRight w:val="0"/>
      <w:marTop w:val="0"/>
      <w:marBottom w:val="0"/>
      <w:divBdr>
        <w:top w:val="none" w:sz="0" w:space="0" w:color="auto"/>
        <w:left w:val="none" w:sz="0" w:space="0" w:color="auto"/>
        <w:bottom w:val="none" w:sz="0" w:space="0" w:color="auto"/>
        <w:right w:val="none" w:sz="0" w:space="0" w:color="auto"/>
      </w:divBdr>
    </w:div>
    <w:div w:id="556278418">
      <w:bodyDiv w:val="1"/>
      <w:marLeft w:val="0"/>
      <w:marRight w:val="0"/>
      <w:marTop w:val="0"/>
      <w:marBottom w:val="0"/>
      <w:divBdr>
        <w:top w:val="none" w:sz="0" w:space="0" w:color="auto"/>
        <w:left w:val="none" w:sz="0" w:space="0" w:color="auto"/>
        <w:bottom w:val="none" w:sz="0" w:space="0" w:color="auto"/>
        <w:right w:val="none" w:sz="0" w:space="0" w:color="auto"/>
      </w:divBdr>
    </w:div>
    <w:div w:id="581334107">
      <w:bodyDiv w:val="1"/>
      <w:marLeft w:val="0"/>
      <w:marRight w:val="0"/>
      <w:marTop w:val="0"/>
      <w:marBottom w:val="0"/>
      <w:divBdr>
        <w:top w:val="none" w:sz="0" w:space="0" w:color="auto"/>
        <w:left w:val="none" w:sz="0" w:space="0" w:color="auto"/>
        <w:bottom w:val="none" w:sz="0" w:space="0" w:color="auto"/>
        <w:right w:val="none" w:sz="0" w:space="0" w:color="auto"/>
      </w:divBdr>
    </w:div>
    <w:div w:id="650017134">
      <w:bodyDiv w:val="1"/>
      <w:marLeft w:val="0"/>
      <w:marRight w:val="0"/>
      <w:marTop w:val="0"/>
      <w:marBottom w:val="0"/>
      <w:divBdr>
        <w:top w:val="none" w:sz="0" w:space="0" w:color="auto"/>
        <w:left w:val="none" w:sz="0" w:space="0" w:color="auto"/>
        <w:bottom w:val="none" w:sz="0" w:space="0" w:color="auto"/>
        <w:right w:val="none" w:sz="0" w:space="0" w:color="auto"/>
      </w:divBdr>
    </w:div>
    <w:div w:id="709770671">
      <w:bodyDiv w:val="1"/>
      <w:marLeft w:val="0"/>
      <w:marRight w:val="0"/>
      <w:marTop w:val="0"/>
      <w:marBottom w:val="0"/>
      <w:divBdr>
        <w:top w:val="none" w:sz="0" w:space="0" w:color="auto"/>
        <w:left w:val="none" w:sz="0" w:space="0" w:color="auto"/>
        <w:bottom w:val="none" w:sz="0" w:space="0" w:color="auto"/>
        <w:right w:val="none" w:sz="0" w:space="0" w:color="auto"/>
      </w:divBdr>
    </w:div>
    <w:div w:id="717313605">
      <w:bodyDiv w:val="1"/>
      <w:marLeft w:val="0"/>
      <w:marRight w:val="0"/>
      <w:marTop w:val="0"/>
      <w:marBottom w:val="0"/>
      <w:divBdr>
        <w:top w:val="none" w:sz="0" w:space="0" w:color="auto"/>
        <w:left w:val="none" w:sz="0" w:space="0" w:color="auto"/>
        <w:bottom w:val="none" w:sz="0" w:space="0" w:color="auto"/>
        <w:right w:val="none" w:sz="0" w:space="0" w:color="auto"/>
      </w:divBdr>
    </w:div>
    <w:div w:id="719939117">
      <w:bodyDiv w:val="1"/>
      <w:marLeft w:val="0"/>
      <w:marRight w:val="0"/>
      <w:marTop w:val="0"/>
      <w:marBottom w:val="0"/>
      <w:divBdr>
        <w:top w:val="none" w:sz="0" w:space="0" w:color="auto"/>
        <w:left w:val="none" w:sz="0" w:space="0" w:color="auto"/>
        <w:bottom w:val="none" w:sz="0" w:space="0" w:color="auto"/>
        <w:right w:val="none" w:sz="0" w:space="0" w:color="auto"/>
      </w:divBdr>
    </w:div>
    <w:div w:id="755059137">
      <w:bodyDiv w:val="1"/>
      <w:marLeft w:val="0"/>
      <w:marRight w:val="0"/>
      <w:marTop w:val="0"/>
      <w:marBottom w:val="0"/>
      <w:divBdr>
        <w:top w:val="none" w:sz="0" w:space="0" w:color="auto"/>
        <w:left w:val="none" w:sz="0" w:space="0" w:color="auto"/>
        <w:bottom w:val="none" w:sz="0" w:space="0" w:color="auto"/>
        <w:right w:val="none" w:sz="0" w:space="0" w:color="auto"/>
      </w:divBdr>
    </w:div>
    <w:div w:id="789587710">
      <w:bodyDiv w:val="1"/>
      <w:marLeft w:val="0"/>
      <w:marRight w:val="0"/>
      <w:marTop w:val="0"/>
      <w:marBottom w:val="0"/>
      <w:divBdr>
        <w:top w:val="none" w:sz="0" w:space="0" w:color="auto"/>
        <w:left w:val="none" w:sz="0" w:space="0" w:color="auto"/>
        <w:bottom w:val="none" w:sz="0" w:space="0" w:color="auto"/>
        <w:right w:val="none" w:sz="0" w:space="0" w:color="auto"/>
      </w:divBdr>
    </w:div>
    <w:div w:id="799498109">
      <w:bodyDiv w:val="1"/>
      <w:marLeft w:val="0"/>
      <w:marRight w:val="0"/>
      <w:marTop w:val="0"/>
      <w:marBottom w:val="0"/>
      <w:divBdr>
        <w:top w:val="none" w:sz="0" w:space="0" w:color="auto"/>
        <w:left w:val="none" w:sz="0" w:space="0" w:color="auto"/>
        <w:bottom w:val="none" w:sz="0" w:space="0" w:color="auto"/>
        <w:right w:val="none" w:sz="0" w:space="0" w:color="auto"/>
      </w:divBdr>
    </w:div>
    <w:div w:id="827982304">
      <w:bodyDiv w:val="1"/>
      <w:marLeft w:val="0"/>
      <w:marRight w:val="0"/>
      <w:marTop w:val="0"/>
      <w:marBottom w:val="0"/>
      <w:divBdr>
        <w:top w:val="none" w:sz="0" w:space="0" w:color="auto"/>
        <w:left w:val="none" w:sz="0" w:space="0" w:color="auto"/>
        <w:bottom w:val="none" w:sz="0" w:space="0" w:color="auto"/>
        <w:right w:val="none" w:sz="0" w:space="0" w:color="auto"/>
      </w:divBdr>
    </w:div>
    <w:div w:id="863638981">
      <w:bodyDiv w:val="1"/>
      <w:marLeft w:val="0"/>
      <w:marRight w:val="0"/>
      <w:marTop w:val="0"/>
      <w:marBottom w:val="0"/>
      <w:divBdr>
        <w:top w:val="none" w:sz="0" w:space="0" w:color="auto"/>
        <w:left w:val="none" w:sz="0" w:space="0" w:color="auto"/>
        <w:bottom w:val="none" w:sz="0" w:space="0" w:color="auto"/>
        <w:right w:val="none" w:sz="0" w:space="0" w:color="auto"/>
      </w:divBdr>
    </w:div>
    <w:div w:id="864640343">
      <w:bodyDiv w:val="1"/>
      <w:marLeft w:val="0"/>
      <w:marRight w:val="0"/>
      <w:marTop w:val="0"/>
      <w:marBottom w:val="0"/>
      <w:divBdr>
        <w:top w:val="none" w:sz="0" w:space="0" w:color="auto"/>
        <w:left w:val="none" w:sz="0" w:space="0" w:color="auto"/>
        <w:bottom w:val="none" w:sz="0" w:space="0" w:color="auto"/>
        <w:right w:val="none" w:sz="0" w:space="0" w:color="auto"/>
      </w:divBdr>
    </w:div>
    <w:div w:id="866334168">
      <w:bodyDiv w:val="1"/>
      <w:marLeft w:val="0"/>
      <w:marRight w:val="0"/>
      <w:marTop w:val="0"/>
      <w:marBottom w:val="0"/>
      <w:divBdr>
        <w:top w:val="none" w:sz="0" w:space="0" w:color="auto"/>
        <w:left w:val="none" w:sz="0" w:space="0" w:color="auto"/>
        <w:bottom w:val="none" w:sz="0" w:space="0" w:color="auto"/>
        <w:right w:val="none" w:sz="0" w:space="0" w:color="auto"/>
      </w:divBdr>
    </w:div>
    <w:div w:id="943877551">
      <w:bodyDiv w:val="1"/>
      <w:marLeft w:val="0"/>
      <w:marRight w:val="0"/>
      <w:marTop w:val="0"/>
      <w:marBottom w:val="0"/>
      <w:divBdr>
        <w:top w:val="none" w:sz="0" w:space="0" w:color="auto"/>
        <w:left w:val="none" w:sz="0" w:space="0" w:color="auto"/>
        <w:bottom w:val="none" w:sz="0" w:space="0" w:color="auto"/>
        <w:right w:val="none" w:sz="0" w:space="0" w:color="auto"/>
      </w:divBdr>
    </w:div>
    <w:div w:id="989940457">
      <w:bodyDiv w:val="1"/>
      <w:marLeft w:val="0"/>
      <w:marRight w:val="0"/>
      <w:marTop w:val="0"/>
      <w:marBottom w:val="0"/>
      <w:divBdr>
        <w:top w:val="none" w:sz="0" w:space="0" w:color="auto"/>
        <w:left w:val="none" w:sz="0" w:space="0" w:color="auto"/>
        <w:bottom w:val="none" w:sz="0" w:space="0" w:color="auto"/>
        <w:right w:val="none" w:sz="0" w:space="0" w:color="auto"/>
      </w:divBdr>
    </w:div>
    <w:div w:id="1034118672">
      <w:bodyDiv w:val="1"/>
      <w:marLeft w:val="0"/>
      <w:marRight w:val="0"/>
      <w:marTop w:val="0"/>
      <w:marBottom w:val="0"/>
      <w:divBdr>
        <w:top w:val="none" w:sz="0" w:space="0" w:color="auto"/>
        <w:left w:val="none" w:sz="0" w:space="0" w:color="auto"/>
        <w:bottom w:val="none" w:sz="0" w:space="0" w:color="auto"/>
        <w:right w:val="none" w:sz="0" w:space="0" w:color="auto"/>
      </w:divBdr>
    </w:div>
    <w:div w:id="1037853187">
      <w:bodyDiv w:val="1"/>
      <w:marLeft w:val="0"/>
      <w:marRight w:val="0"/>
      <w:marTop w:val="0"/>
      <w:marBottom w:val="0"/>
      <w:divBdr>
        <w:top w:val="none" w:sz="0" w:space="0" w:color="auto"/>
        <w:left w:val="none" w:sz="0" w:space="0" w:color="auto"/>
        <w:bottom w:val="none" w:sz="0" w:space="0" w:color="auto"/>
        <w:right w:val="none" w:sz="0" w:space="0" w:color="auto"/>
      </w:divBdr>
    </w:div>
    <w:div w:id="1041442801">
      <w:bodyDiv w:val="1"/>
      <w:marLeft w:val="0"/>
      <w:marRight w:val="0"/>
      <w:marTop w:val="0"/>
      <w:marBottom w:val="0"/>
      <w:divBdr>
        <w:top w:val="none" w:sz="0" w:space="0" w:color="auto"/>
        <w:left w:val="none" w:sz="0" w:space="0" w:color="auto"/>
        <w:bottom w:val="none" w:sz="0" w:space="0" w:color="auto"/>
        <w:right w:val="none" w:sz="0" w:space="0" w:color="auto"/>
      </w:divBdr>
    </w:div>
    <w:div w:id="1084297734">
      <w:bodyDiv w:val="1"/>
      <w:marLeft w:val="0"/>
      <w:marRight w:val="0"/>
      <w:marTop w:val="0"/>
      <w:marBottom w:val="0"/>
      <w:divBdr>
        <w:top w:val="none" w:sz="0" w:space="0" w:color="auto"/>
        <w:left w:val="none" w:sz="0" w:space="0" w:color="auto"/>
        <w:bottom w:val="none" w:sz="0" w:space="0" w:color="auto"/>
        <w:right w:val="none" w:sz="0" w:space="0" w:color="auto"/>
      </w:divBdr>
    </w:div>
    <w:div w:id="1086851131">
      <w:bodyDiv w:val="1"/>
      <w:marLeft w:val="0"/>
      <w:marRight w:val="0"/>
      <w:marTop w:val="0"/>
      <w:marBottom w:val="0"/>
      <w:divBdr>
        <w:top w:val="none" w:sz="0" w:space="0" w:color="auto"/>
        <w:left w:val="none" w:sz="0" w:space="0" w:color="auto"/>
        <w:bottom w:val="none" w:sz="0" w:space="0" w:color="auto"/>
        <w:right w:val="none" w:sz="0" w:space="0" w:color="auto"/>
      </w:divBdr>
    </w:div>
    <w:div w:id="1087115929">
      <w:bodyDiv w:val="1"/>
      <w:marLeft w:val="0"/>
      <w:marRight w:val="0"/>
      <w:marTop w:val="0"/>
      <w:marBottom w:val="0"/>
      <w:divBdr>
        <w:top w:val="none" w:sz="0" w:space="0" w:color="auto"/>
        <w:left w:val="none" w:sz="0" w:space="0" w:color="auto"/>
        <w:bottom w:val="none" w:sz="0" w:space="0" w:color="auto"/>
        <w:right w:val="none" w:sz="0" w:space="0" w:color="auto"/>
      </w:divBdr>
    </w:div>
    <w:div w:id="1104308741">
      <w:bodyDiv w:val="1"/>
      <w:marLeft w:val="0"/>
      <w:marRight w:val="0"/>
      <w:marTop w:val="0"/>
      <w:marBottom w:val="0"/>
      <w:divBdr>
        <w:top w:val="none" w:sz="0" w:space="0" w:color="auto"/>
        <w:left w:val="none" w:sz="0" w:space="0" w:color="auto"/>
        <w:bottom w:val="none" w:sz="0" w:space="0" w:color="auto"/>
        <w:right w:val="none" w:sz="0" w:space="0" w:color="auto"/>
      </w:divBdr>
    </w:div>
    <w:div w:id="1137727477">
      <w:bodyDiv w:val="1"/>
      <w:marLeft w:val="0"/>
      <w:marRight w:val="0"/>
      <w:marTop w:val="0"/>
      <w:marBottom w:val="0"/>
      <w:divBdr>
        <w:top w:val="none" w:sz="0" w:space="0" w:color="auto"/>
        <w:left w:val="none" w:sz="0" w:space="0" w:color="auto"/>
        <w:bottom w:val="none" w:sz="0" w:space="0" w:color="auto"/>
        <w:right w:val="none" w:sz="0" w:space="0" w:color="auto"/>
      </w:divBdr>
    </w:div>
    <w:div w:id="1180776674">
      <w:bodyDiv w:val="1"/>
      <w:marLeft w:val="0"/>
      <w:marRight w:val="0"/>
      <w:marTop w:val="0"/>
      <w:marBottom w:val="0"/>
      <w:divBdr>
        <w:top w:val="none" w:sz="0" w:space="0" w:color="auto"/>
        <w:left w:val="none" w:sz="0" w:space="0" w:color="auto"/>
        <w:bottom w:val="none" w:sz="0" w:space="0" w:color="auto"/>
        <w:right w:val="none" w:sz="0" w:space="0" w:color="auto"/>
      </w:divBdr>
    </w:div>
    <w:div w:id="1182859711">
      <w:bodyDiv w:val="1"/>
      <w:marLeft w:val="0"/>
      <w:marRight w:val="0"/>
      <w:marTop w:val="0"/>
      <w:marBottom w:val="0"/>
      <w:divBdr>
        <w:top w:val="none" w:sz="0" w:space="0" w:color="auto"/>
        <w:left w:val="none" w:sz="0" w:space="0" w:color="auto"/>
        <w:bottom w:val="none" w:sz="0" w:space="0" w:color="auto"/>
        <w:right w:val="none" w:sz="0" w:space="0" w:color="auto"/>
      </w:divBdr>
    </w:div>
    <w:div w:id="1192838880">
      <w:bodyDiv w:val="1"/>
      <w:marLeft w:val="0"/>
      <w:marRight w:val="0"/>
      <w:marTop w:val="0"/>
      <w:marBottom w:val="0"/>
      <w:divBdr>
        <w:top w:val="none" w:sz="0" w:space="0" w:color="auto"/>
        <w:left w:val="none" w:sz="0" w:space="0" w:color="auto"/>
        <w:bottom w:val="none" w:sz="0" w:space="0" w:color="auto"/>
        <w:right w:val="none" w:sz="0" w:space="0" w:color="auto"/>
      </w:divBdr>
    </w:div>
    <w:div w:id="1221750179">
      <w:bodyDiv w:val="1"/>
      <w:marLeft w:val="0"/>
      <w:marRight w:val="0"/>
      <w:marTop w:val="0"/>
      <w:marBottom w:val="0"/>
      <w:divBdr>
        <w:top w:val="none" w:sz="0" w:space="0" w:color="auto"/>
        <w:left w:val="none" w:sz="0" w:space="0" w:color="auto"/>
        <w:bottom w:val="none" w:sz="0" w:space="0" w:color="auto"/>
        <w:right w:val="none" w:sz="0" w:space="0" w:color="auto"/>
      </w:divBdr>
    </w:div>
    <w:div w:id="1253661097">
      <w:bodyDiv w:val="1"/>
      <w:marLeft w:val="0"/>
      <w:marRight w:val="0"/>
      <w:marTop w:val="0"/>
      <w:marBottom w:val="0"/>
      <w:divBdr>
        <w:top w:val="none" w:sz="0" w:space="0" w:color="auto"/>
        <w:left w:val="none" w:sz="0" w:space="0" w:color="auto"/>
        <w:bottom w:val="none" w:sz="0" w:space="0" w:color="auto"/>
        <w:right w:val="none" w:sz="0" w:space="0" w:color="auto"/>
      </w:divBdr>
    </w:div>
    <w:div w:id="1339040936">
      <w:bodyDiv w:val="1"/>
      <w:marLeft w:val="0"/>
      <w:marRight w:val="0"/>
      <w:marTop w:val="0"/>
      <w:marBottom w:val="0"/>
      <w:divBdr>
        <w:top w:val="none" w:sz="0" w:space="0" w:color="auto"/>
        <w:left w:val="none" w:sz="0" w:space="0" w:color="auto"/>
        <w:bottom w:val="none" w:sz="0" w:space="0" w:color="auto"/>
        <w:right w:val="none" w:sz="0" w:space="0" w:color="auto"/>
      </w:divBdr>
    </w:div>
    <w:div w:id="1350526463">
      <w:bodyDiv w:val="1"/>
      <w:marLeft w:val="0"/>
      <w:marRight w:val="0"/>
      <w:marTop w:val="0"/>
      <w:marBottom w:val="0"/>
      <w:divBdr>
        <w:top w:val="none" w:sz="0" w:space="0" w:color="auto"/>
        <w:left w:val="none" w:sz="0" w:space="0" w:color="auto"/>
        <w:bottom w:val="none" w:sz="0" w:space="0" w:color="auto"/>
        <w:right w:val="none" w:sz="0" w:space="0" w:color="auto"/>
      </w:divBdr>
    </w:div>
    <w:div w:id="1356344916">
      <w:bodyDiv w:val="1"/>
      <w:marLeft w:val="0"/>
      <w:marRight w:val="0"/>
      <w:marTop w:val="0"/>
      <w:marBottom w:val="0"/>
      <w:divBdr>
        <w:top w:val="none" w:sz="0" w:space="0" w:color="auto"/>
        <w:left w:val="none" w:sz="0" w:space="0" w:color="auto"/>
        <w:bottom w:val="none" w:sz="0" w:space="0" w:color="auto"/>
        <w:right w:val="none" w:sz="0" w:space="0" w:color="auto"/>
      </w:divBdr>
    </w:div>
    <w:div w:id="1393969111">
      <w:bodyDiv w:val="1"/>
      <w:marLeft w:val="0"/>
      <w:marRight w:val="0"/>
      <w:marTop w:val="0"/>
      <w:marBottom w:val="0"/>
      <w:divBdr>
        <w:top w:val="none" w:sz="0" w:space="0" w:color="auto"/>
        <w:left w:val="none" w:sz="0" w:space="0" w:color="auto"/>
        <w:bottom w:val="none" w:sz="0" w:space="0" w:color="auto"/>
        <w:right w:val="none" w:sz="0" w:space="0" w:color="auto"/>
      </w:divBdr>
    </w:div>
    <w:div w:id="1412896391">
      <w:bodyDiv w:val="1"/>
      <w:marLeft w:val="0"/>
      <w:marRight w:val="0"/>
      <w:marTop w:val="0"/>
      <w:marBottom w:val="0"/>
      <w:divBdr>
        <w:top w:val="none" w:sz="0" w:space="0" w:color="auto"/>
        <w:left w:val="none" w:sz="0" w:space="0" w:color="auto"/>
        <w:bottom w:val="none" w:sz="0" w:space="0" w:color="auto"/>
        <w:right w:val="none" w:sz="0" w:space="0" w:color="auto"/>
      </w:divBdr>
    </w:div>
    <w:div w:id="1432318621">
      <w:bodyDiv w:val="1"/>
      <w:marLeft w:val="0"/>
      <w:marRight w:val="0"/>
      <w:marTop w:val="0"/>
      <w:marBottom w:val="0"/>
      <w:divBdr>
        <w:top w:val="none" w:sz="0" w:space="0" w:color="auto"/>
        <w:left w:val="none" w:sz="0" w:space="0" w:color="auto"/>
        <w:bottom w:val="none" w:sz="0" w:space="0" w:color="auto"/>
        <w:right w:val="none" w:sz="0" w:space="0" w:color="auto"/>
      </w:divBdr>
    </w:div>
    <w:div w:id="1447624800">
      <w:marLeft w:val="0"/>
      <w:marRight w:val="0"/>
      <w:marTop w:val="0"/>
      <w:marBottom w:val="0"/>
      <w:divBdr>
        <w:top w:val="none" w:sz="0" w:space="0" w:color="auto"/>
        <w:left w:val="none" w:sz="0" w:space="0" w:color="auto"/>
        <w:bottom w:val="none" w:sz="0" w:space="0" w:color="auto"/>
        <w:right w:val="none" w:sz="0" w:space="0" w:color="auto"/>
      </w:divBdr>
    </w:div>
    <w:div w:id="1503934090">
      <w:bodyDiv w:val="1"/>
      <w:marLeft w:val="0"/>
      <w:marRight w:val="0"/>
      <w:marTop w:val="0"/>
      <w:marBottom w:val="0"/>
      <w:divBdr>
        <w:top w:val="none" w:sz="0" w:space="0" w:color="auto"/>
        <w:left w:val="none" w:sz="0" w:space="0" w:color="auto"/>
        <w:bottom w:val="none" w:sz="0" w:space="0" w:color="auto"/>
        <w:right w:val="none" w:sz="0" w:space="0" w:color="auto"/>
      </w:divBdr>
    </w:div>
    <w:div w:id="1531062635">
      <w:bodyDiv w:val="1"/>
      <w:marLeft w:val="0"/>
      <w:marRight w:val="0"/>
      <w:marTop w:val="0"/>
      <w:marBottom w:val="0"/>
      <w:divBdr>
        <w:top w:val="none" w:sz="0" w:space="0" w:color="auto"/>
        <w:left w:val="none" w:sz="0" w:space="0" w:color="auto"/>
        <w:bottom w:val="none" w:sz="0" w:space="0" w:color="auto"/>
        <w:right w:val="none" w:sz="0" w:space="0" w:color="auto"/>
      </w:divBdr>
    </w:div>
    <w:div w:id="1545406050">
      <w:bodyDiv w:val="1"/>
      <w:marLeft w:val="0"/>
      <w:marRight w:val="0"/>
      <w:marTop w:val="0"/>
      <w:marBottom w:val="0"/>
      <w:divBdr>
        <w:top w:val="none" w:sz="0" w:space="0" w:color="auto"/>
        <w:left w:val="none" w:sz="0" w:space="0" w:color="auto"/>
        <w:bottom w:val="none" w:sz="0" w:space="0" w:color="auto"/>
        <w:right w:val="none" w:sz="0" w:space="0" w:color="auto"/>
      </w:divBdr>
    </w:div>
    <w:div w:id="1545869923">
      <w:bodyDiv w:val="1"/>
      <w:marLeft w:val="0"/>
      <w:marRight w:val="0"/>
      <w:marTop w:val="0"/>
      <w:marBottom w:val="0"/>
      <w:divBdr>
        <w:top w:val="none" w:sz="0" w:space="0" w:color="auto"/>
        <w:left w:val="none" w:sz="0" w:space="0" w:color="auto"/>
        <w:bottom w:val="none" w:sz="0" w:space="0" w:color="auto"/>
        <w:right w:val="none" w:sz="0" w:space="0" w:color="auto"/>
      </w:divBdr>
    </w:div>
    <w:div w:id="1583678465">
      <w:bodyDiv w:val="1"/>
      <w:marLeft w:val="0"/>
      <w:marRight w:val="0"/>
      <w:marTop w:val="0"/>
      <w:marBottom w:val="0"/>
      <w:divBdr>
        <w:top w:val="none" w:sz="0" w:space="0" w:color="auto"/>
        <w:left w:val="none" w:sz="0" w:space="0" w:color="auto"/>
        <w:bottom w:val="none" w:sz="0" w:space="0" w:color="auto"/>
        <w:right w:val="none" w:sz="0" w:space="0" w:color="auto"/>
      </w:divBdr>
    </w:div>
    <w:div w:id="1587154459">
      <w:bodyDiv w:val="1"/>
      <w:marLeft w:val="0"/>
      <w:marRight w:val="0"/>
      <w:marTop w:val="0"/>
      <w:marBottom w:val="0"/>
      <w:divBdr>
        <w:top w:val="none" w:sz="0" w:space="0" w:color="auto"/>
        <w:left w:val="none" w:sz="0" w:space="0" w:color="auto"/>
        <w:bottom w:val="none" w:sz="0" w:space="0" w:color="auto"/>
        <w:right w:val="none" w:sz="0" w:space="0" w:color="auto"/>
      </w:divBdr>
    </w:div>
    <w:div w:id="1603957991">
      <w:bodyDiv w:val="1"/>
      <w:marLeft w:val="0"/>
      <w:marRight w:val="0"/>
      <w:marTop w:val="0"/>
      <w:marBottom w:val="0"/>
      <w:divBdr>
        <w:top w:val="none" w:sz="0" w:space="0" w:color="auto"/>
        <w:left w:val="none" w:sz="0" w:space="0" w:color="auto"/>
        <w:bottom w:val="none" w:sz="0" w:space="0" w:color="auto"/>
        <w:right w:val="none" w:sz="0" w:space="0" w:color="auto"/>
      </w:divBdr>
    </w:div>
    <w:div w:id="1616668242">
      <w:bodyDiv w:val="1"/>
      <w:marLeft w:val="0"/>
      <w:marRight w:val="0"/>
      <w:marTop w:val="0"/>
      <w:marBottom w:val="0"/>
      <w:divBdr>
        <w:top w:val="none" w:sz="0" w:space="0" w:color="auto"/>
        <w:left w:val="none" w:sz="0" w:space="0" w:color="auto"/>
        <w:bottom w:val="none" w:sz="0" w:space="0" w:color="auto"/>
        <w:right w:val="none" w:sz="0" w:space="0" w:color="auto"/>
      </w:divBdr>
    </w:div>
    <w:div w:id="1661233642">
      <w:bodyDiv w:val="1"/>
      <w:marLeft w:val="0"/>
      <w:marRight w:val="0"/>
      <w:marTop w:val="0"/>
      <w:marBottom w:val="0"/>
      <w:divBdr>
        <w:top w:val="none" w:sz="0" w:space="0" w:color="auto"/>
        <w:left w:val="none" w:sz="0" w:space="0" w:color="auto"/>
        <w:bottom w:val="none" w:sz="0" w:space="0" w:color="auto"/>
        <w:right w:val="none" w:sz="0" w:space="0" w:color="auto"/>
      </w:divBdr>
    </w:div>
    <w:div w:id="1669677506">
      <w:bodyDiv w:val="1"/>
      <w:marLeft w:val="0"/>
      <w:marRight w:val="0"/>
      <w:marTop w:val="0"/>
      <w:marBottom w:val="0"/>
      <w:divBdr>
        <w:top w:val="none" w:sz="0" w:space="0" w:color="auto"/>
        <w:left w:val="none" w:sz="0" w:space="0" w:color="auto"/>
        <w:bottom w:val="none" w:sz="0" w:space="0" w:color="auto"/>
        <w:right w:val="none" w:sz="0" w:space="0" w:color="auto"/>
      </w:divBdr>
    </w:div>
    <w:div w:id="1672683254">
      <w:bodyDiv w:val="1"/>
      <w:marLeft w:val="0"/>
      <w:marRight w:val="0"/>
      <w:marTop w:val="0"/>
      <w:marBottom w:val="0"/>
      <w:divBdr>
        <w:top w:val="none" w:sz="0" w:space="0" w:color="auto"/>
        <w:left w:val="none" w:sz="0" w:space="0" w:color="auto"/>
        <w:bottom w:val="none" w:sz="0" w:space="0" w:color="auto"/>
        <w:right w:val="none" w:sz="0" w:space="0" w:color="auto"/>
      </w:divBdr>
    </w:div>
    <w:div w:id="1676952961">
      <w:bodyDiv w:val="1"/>
      <w:marLeft w:val="0"/>
      <w:marRight w:val="0"/>
      <w:marTop w:val="0"/>
      <w:marBottom w:val="0"/>
      <w:divBdr>
        <w:top w:val="none" w:sz="0" w:space="0" w:color="auto"/>
        <w:left w:val="none" w:sz="0" w:space="0" w:color="auto"/>
        <w:bottom w:val="none" w:sz="0" w:space="0" w:color="auto"/>
        <w:right w:val="none" w:sz="0" w:space="0" w:color="auto"/>
      </w:divBdr>
    </w:div>
    <w:div w:id="1697343768">
      <w:bodyDiv w:val="1"/>
      <w:marLeft w:val="0"/>
      <w:marRight w:val="0"/>
      <w:marTop w:val="0"/>
      <w:marBottom w:val="0"/>
      <w:divBdr>
        <w:top w:val="none" w:sz="0" w:space="0" w:color="auto"/>
        <w:left w:val="none" w:sz="0" w:space="0" w:color="auto"/>
        <w:bottom w:val="none" w:sz="0" w:space="0" w:color="auto"/>
        <w:right w:val="none" w:sz="0" w:space="0" w:color="auto"/>
      </w:divBdr>
    </w:div>
    <w:div w:id="1698769627">
      <w:bodyDiv w:val="1"/>
      <w:marLeft w:val="0"/>
      <w:marRight w:val="0"/>
      <w:marTop w:val="0"/>
      <w:marBottom w:val="0"/>
      <w:divBdr>
        <w:top w:val="none" w:sz="0" w:space="0" w:color="auto"/>
        <w:left w:val="none" w:sz="0" w:space="0" w:color="auto"/>
        <w:bottom w:val="none" w:sz="0" w:space="0" w:color="auto"/>
        <w:right w:val="none" w:sz="0" w:space="0" w:color="auto"/>
      </w:divBdr>
    </w:div>
    <w:div w:id="1743524283">
      <w:bodyDiv w:val="1"/>
      <w:marLeft w:val="0"/>
      <w:marRight w:val="0"/>
      <w:marTop w:val="0"/>
      <w:marBottom w:val="0"/>
      <w:divBdr>
        <w:top w:val="none" w:sz="0" w:space="0" w:color="auto"/>
        <w:left w:val="none" w:sz="0" w:space="0" w:color="auto"/>
        <w:bottom w:val="none" w:sz="0" w:space="0" w:color="auto"/>
        <w:right w:val="none" w:sz="0" w:space="0" w:color="auto"/>
      </w:divBdr>
    </w:div>
    <w:div w:id="1744716753">
      <w:bodyDiv w:val="1"/>
      <w:marLeft w:val="0"/>
      <w:marRight w:val="0"/>
      <w:marTop w:val="0"/>
      <w:marBottom w:val="0"/>
      <w:divBdr>
        <w:top w:val="none" w:sz="0" w:space="0" w:color="auto"/>
        <w:left w:val="none" w:sz="0" w:space="0" w:color="auto"/>
        <w:bottom w:val="none" w:sz="0" w:space="0" w:color="auto"/>
        <w:right w:val="none" w:sz="0" w:space="0" w:color="auto"/>
      </w:divBdr>
      <w:divsChild>
        <w:div w:id="680744395">
          <w:marLeft w:val="0"/>
          <w:marRight w:val="0"/>
          <w:marTop w:val="0"/>
          <w:marBottom w:val="0"/>
          <w:divBdr>
            <w:top w:val="none" w:sz="0" w:space="0" w:color="auto"/>
            <w:left w:val="none" w:sz="0" w:space="0" w:color="auto"/>
            <w:bottom w:val="none" w:sz="0" w:space="0" w:color="auto"/>
            <w:right w:val="none" w:sz="0" w:space="0" w:color="auto"/>
          </w:divBdr>
          <w:divsChild>
            <w:div w:id="1783453880">
              <w:marLeft w:val="0"/>
              <w:marRight w:val="0"/>
              <w:marTop w:val="0"/>
              <w:marBottom w:val="0"/>
              <w:divBdr>
                <w:top w:val="none" w:sz="0" w:space="0" w:color="auto"/>
                <w:left w:val="none" w:sz="0" w:space="0" w:color="auto"/>
                <w:bottom w:val="none" w:sz="0" w:space="0" w:color="auto"/>
                <w:right w:val="none" w:sz="0" w:space="0" w:color="auto"/>
              </w:divBdr>
              <w:divsChild>
                <w:div w:id="1599368940">
                  <w:marLeft w:val="0"/>
                  <w:marRight w:val="0"/>
                  <w:marTop w:val="0"/>
                  <w:marBottom w:val="0"/>
                  <w:divBdr>
                    <w:top w:val="none" w:sz="0" w:space="0" w:color="auto"/>
                    <w:left w:val="none" w:sz="0" w:space="0" w:color="auto"/>
                    <w:bottom w:val="none" w:sz="0" w:space="0" w:color="auto"/>
                    <w:right w:val="none" w:sz="0" w:space="0" w:color="auto"/>
                  </w:divBdr>
                  <w:divsChild>
                    <w:div w:id="1822966321">
                      <w:marLeft w:val="0"/>
                      <w:marRight w:val="0"/>
                      <w:marTop w:val="0"/>
                      <w:marBottom w:val="0"/>
                      <w:divBdr>
                        <w:top w:val="none" w:sz="0" w:space="0" w:color="auto"/>
                        <w:left w:val="none" w:sz="0" w:space="0" w:color="auto"/>
                        <w:bottom w:val="none" w:sz="0" w:space="0" w:color="auto"/>
                        <w:right w:val="none" w:sz="0" w:space="0" w:color="auto"/>
                      </w:divBdr>
                      <w:divsChild>
                        <w:div w:id="739057656">
                          <w:marLeft w:val="0"/>
                          <w:marRight w:val="0"/>
                          <w:marTop w:val="0"/>
                          <w:marBottom w:val="0"/>
                          <w:divBdr>
                            <w:top w:val="none" w:sz="0" w:space="0" w:color="auto"/>
                            <w:left w:val="none" w:sz="0" w:space="0" w:color="auto"/>
                            <w:bottom w:val="none" w:sz="0" w:space="0" w:color="auto"/>
                            <w:right w:val="none" w:sz="0" w:space="0" w:color="auto"/>
                          </w:divBdr>
                          <w:divsChild>
                            <w:div w:id="13638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79699">
      <w:bodyDiv w:val="1"/>
      <w:marLeft w:val="0"/>
      <w:marRight w:val="0"/>
      <w:marTop w:val="0"/>
      <w:marBottom w:val="0"/>
      <w:divBdr>
        <w:top w:val="none" w:sz="0" w:space="0" w:color="auto"/>
        <w:left w:val="none" w:sz="0" w:space="0" w:color="auto"/>
        <w:bottom w:val="none" w:sz="0" w:space="0" w:color="auto"/>
        <w:right w:val="none" w:sz="0" w:space="0" w:color="auto"/>
      </w:divBdr>
    </w:div>
    <w:div w:id="1784113164">
      <w:bodyDiv w:val="1"/>
      <w:marLeft w:val="0"/>
      <w:marRight w:val="0"/>
      <w:marTop w:val="0"/>
      <w:marBottom w:val="0"/>
      <w:divBdr>
        <w:top w:val="none" w:sz="0" w:space="0" w:color="auto"/>
        <w:left w:val="none" w:sz="0" w:space="0" w:color="auto"/>
        <w:bottom w:val="none" w:sz="0" w:space="0" w:color="auto"/>
        <w:right w:val="none" w:sz="0" w:space="0" w:color="auto"/>
      </w:divBdr>
    </w:div>
    <w:div w:id="1784643489">
      <w:bodyDiv w:val="1"/>
      <w:marLeft w:val="0"/>
      <w:marRight w:val="0"/>
      <w:marTop w:val="0"/>
      <w:marBottom w:val="0"/>
      <w:divBdr>
        <w:top w:val="none" w:sz="0" w:space="0" w:color="auto"/>
        <w:left w:val="none" w:sz="0" w:space="0" w:color="auto"/>
        <w:bottom w:val="none" w:sz="0" w:space="0" w:color="auto"/>
        <w:right w:val="none" w:sz="0" w:space="0" w:color="auto"/>
      </w:divBdr>
    </w:div>
    <w:div w:id="1826899715">
      <w:bodyDiv w:val="1"/>
      <w:marLeft w:val="0"/>
      <w:marRight w:val="0"/>
      <w:marTop w:val="0"/>
      <w:marBottom w:val="0"/>
      <w:divBdr>
        <w:top w:val="none" w:sz="0" w:space="0" w:color="auto"/>
        <w:left w:val="none" w:sz="0" w:space="0" w:color="auto"/>
        <w:bottom w:val="none" w:sz="0" w:space="0" w:color="auto"/>
        <w:right w:val="none" w:sz="0" w:space="0" w:color="auto"/>
      </w:divBdr>
    </w:div>
    <w:div w:id="1834829277">
      <w:bodyDiv w:val="1"/>
      <w:marLeft w:val="0"/>
      <w:marRight w:val="0"/>
      <w:marTop w:val="0"/>
      <w:marBottom w:val="0"/>
      <w:divBdr>
        <w:top w:val="none" w:sz="0" w:space="0" w:color="auto"/>
        <w:left w:val="none" w:sz="0" w:space="0" w:color="auto"/>
        <w:bottom w:val="none" w:sz="0" w:space="0" w:color="auto"/>
        <w:right w:val="none" w:sz="0" w:space="0" w:color="auto"/>
      </w:divBdr>
    </w:div>
    <w:div w:id="1878925913">
      <w:bodyDiv w:val="1"/>
      <w:marLeft w:val="0"/>
      <w:marRight w:val="0"/>
      <w:marTop w:val="0"/>
      <w:marBottom w:val="0"/>
      <w:divBdr>
        <w:top w:val="none" w:sz="0" w:space="0" w:color="auto"/>
        <w:left w:val="none" w:sz="0" w:space="0" w:color="auto"/>
        <w:bottom w:val="none" w:sz="0" w:space="0" w:color="auto"/>
        <w:right w:val="none" w:sz="0" w:space="0" w:color="auto"/>
      </w:divBdr>
    </w:div>
    <w:div w:id="1931156346">
      <w:bodyDiv w:val="1"/>
      <w:marLeft w:val="0"/>
      <w:marRight w:val="0"/>
      <w:marTop w:val="0"/>
      <w:marBottom w:val="0"/>
      <w:divBdr>
        <w:top w:val="none" w:sz="0" w:space="0" w:color="auto"/>
        <w:left w:val="none" w:sz="0" w:space="0" w:color="auto"/>
        <w:bottom w:val="none" w:sz="0" w:space="0" w:color="auto"/>
        <w:right w:val="none" w:sz="0" w:space="0" w:color="auto"/>
      </w:divBdr>
    </w:div>
    <w:div w:id="1948727965">
      <w:bodyDiv w:val="1"/>
      <w:marLeft w:val="0"/>
      <w:marRight w:val="0"/>
      <w:marTop w:val="0"/>
      <w:marBottom w:val="0"/>
      <w:divBdr>
        <w:top w:val="none" w:sz="0" w:space="0" w:color="auto"/>
        <w:left w:val="none" w:sz="0" w:space="0" w:color="auto"/>
        <w:bottom w:val="none" w:sz="0" w:space="0" w:color="auto"/>
        <w:right w:val="none" w:sz="0" w:space="0" w:color="auto"/>
      </w:divBdr>
    </w:div>
    <w:div w:id="1953896180">
      <w:bodyDiv w:val="1"/>
      <w:marLeft w:val="0"/>
      <w:marRight w:val="0"/>
      <w:marTop w:val="0"/>
      <w:marBottom w:val="0"/>
      <w:divBdr>
        <w:top w:val="none" w:sz="0" w:space="0" w:color="auto"/>
        <w:left w:val="none" w:sz="0" w:space="0" w:color="auto"/>
        <w:bottom w:val="none" w:sz="0" w:space="0" w:color="auto"/>
        <w:right w:val="none" w:sz="0" w:space="0" w:color="auto"/>
      </w:divBdr>
    </w:div>
    <w:div w:id="2028602807">
      <w:bodyDiv w:val="1"/>
      <w:marLeft w:val="0"/>
      <w:marRight w:val="0"/>
      <w:marTop w:val="0"/>
      <w:marBottom w:val="0"/>
      <w:divBdr>
        <w:top w:val="none" w:sz="0" w:space="0" w:color="auto"/>
        <w:left w:val="none" w:sz="0" w:space="0" w:color="auto"/>
        <w:bottom w:val="none" w:sz="0" w:space="0" w:color="auto"/>
        <w:right w:val="none" w:sz="0" w:space="0" w:color="auto"/>
      </w:divBdr>
    </w:div>
    <w:div w:id="2048022502">
      <w:bodyDiv w:val="1"/>
      <w:marLeft w:val="0"/>
      <w:marRight w:val="0"/>
      <w:marTop w:val="0"/>
      <w:marBottom w:val="0"/>
      <w:divBdr>
        <w:top w:val="none" w:sz="0" w:space="0" w:color="auto"/>
        <w:left w:val="none" w:sz="0" w:space="0" w:color="auto"/>
        <w:bottom w:val="none" w:sz="0" w:space="0" w:color="auto"/>
        <w:right w:val="none" w:sz="0" w:space="0" w:color="auto"/>
      </w:divBdr>
      <w:divsChild>
        <w:div w:id="802234030">
          <w:marLeft w:val="0"/>
          <w:marRight w:val="0"/>
          <w:marTop w:val="0"/>
          <w:marBottom w:val="0"/>
          <w:divBdr>
            <w:top w:val="none" w:sz="0" w:space="0" w:color="auto"/>
            <w:left w:val="none" w:sz="0" w:space="0" w:color="auto"/>
            <w:bottom w:val="none" w:sz="0" w:space="0" w:color="auto"/>
            <w:right w:val="none" w:sz="0" w:space="0" w:color="auto"/>
          </w:divBdr>
          <w:divsChild>
            <w:div w:id="737902362">
              <w:marLeft w:val="0"/>
              <w:marRight w:val="0"/>
              <w:marTop w:val="0"/>
              <w:marBottom w:val="0"/>
              <w:divBdr>
                <w:top w:val="none" w:sz="0" w:space="0" w:color="auto"/>
                <w:left w:val="none" w:sz="0" w:space="0" w:color="auto"/>
                <w:bottom w:val="none" w:sz="0" w:space="0" w:color="auto"/>
                <w:right w:val="none" w:sz="0" w:space="0" w:color="auto"/>
              </w:divBdr>
              <w:divsChild>
                <w:div w:id="3172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0984">
      <w:bodyDiv w:val="1"/>
      <w:marLeft w:val="0"/>
      <w:marRight w:val="0"/>
      <w:marTop w:val="0"/>
      <w:marBottom w:val="0"/>
      <w:divBdr>
        <w:top w:val="none" w:sz="0" w:space="0" w:color="auto"/>
        <w:left w:val="none" w:sz="0" w:space="0" w:color="auto"/>
        <w:bottom w:val="none" w:sz="0" w:space="0" w:color="auto"/>
        <w:right w:val="none" w:sz="0" w:space="0" w:color="auto"/>
      </w:divBdr>
    </w:div>
    <w:div w:id="2071734605">
      <w:bodyDiv w:val="1"/>
      <w:marLeft w:val="0"/>
      <w:marRight w:val="0"/>
      <w:marTop w:val="0"/>
      <w:marBottom w:val="0"/>
      <w:divBdr>
        <w:top w:val="none" w:sz="0" w:space="0" w:color="auto"/>
        <w:left w:val="none" w:sz="0" w:space="0" w:color="auto"/>
        <w:bottom w:val="none" w:sz="0" w:space="0" w:color="auto"/>
        <w:right w:val="none" w:sz="0" w:space="0" w:color="auto"/>
      </w:divBdr>
      <w:divsChild>
        <w:div w:id="1690833671">
          <w:marLeft w:val="0"/>
          <w:marRight w:val="0"/>
          <w:marTop w:val="0"/>
          <w:marBottom w:val="0"/>
          <w:divBdr>
            <w:top w:val="none" w:sz="0" w:space="0" w:color="auto"/>
            <w:left w:val="none" w:sz="0" w:space="0" w:color="auto"/>
            <w:bottom w:val="none" w:sz="0" w:space="0" w:color="auto"/>
            <w:right w:val="none" w:sz="0" w:space="0" w:color="auto"/>
          </w:divBdr>
          <w:divsChild>
            <w:div w:id="1665890021">
              <w:marLeft w:val="0"/>
              <w:marRight w:val="0"/>
              <w:marTop w:val="0"/>
              <w:marBottom w:val="0"/>
              <w:divBdr>
                <w:top w:val="none" w:sz="0" w:space="0" w:color="auto"/>
                <w:left w:val="none" w:sz="0" w:space="0" w:color="auto"/>
                <w:bottom w:val="none" w:sz="0" w:space="0" w:color="auto"/>
                <w:right w:val="none" w:sz="0" w:space="0" w:color="auto"/>
              </w:divBdr>
              <w:divsChild>
                <w:div w:id="3350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8748">
      <w:bodyDiv w:val="1"/>
      <w:marLeft w:val="0"/>
      <w:marRight w:val="0"/>
      <w:marTop w:val="0"/>
      <w:marBottom w:val="0"/>
      <w:divBdr>
        <w:top w:val="none" w:sz="0" w:space="0" w:color="auto"/>
        <w:left w:val="none" w:sz="0" w:space="0" w:color="auto"/>
        <w:bottom w:val="none" w:sz="0" w:space="0" w:color="auto"/>
        <w:right w:val="none" w:sz="0" w:space="0" w:color="auto"/>
      </w:divBdr>
    </w:div>
    <w:div w:id="2096824862">
      <w:bodyDiv w:val="1"/>
      <w:marLeft w:val="0"/>
      <w:marRight w:val="0"/>
      <w:marTop w:val="0"/>
      <w:marBottom w:val="0"/>
      <w:divBdr>
        <w:top w:val="none" w:sz="0" w:space="0" w:color="auto"/>
        <w:left w:val="none" w:sz="0" w:space="0" w:color="auto"/>
        <w:bottom w:val="none" w:sz="0" w:space="0" w:color="auto"/>
        <w:right w:val="none" w:sz="0" w:space="0" w:color="auto"/>
      </w:divBdr>
    </w:div>
    <w:div w:id="2096895896">
      <w:bodyDiv w:val="1"/>
      <w:marLeft w:val="0"/>
      <w:marRight w:val="0"/>
      <w:marTop w:val="0"/>
      <w:marBottom w:val="0"/>
      <w:divBdr>
        <w:top w:val="none" w:sz="0" w:space="0" w:color="auto"/>
        <w:left w:val="none" w:sz="0" w:space="0" w:color="auto"/>
        <w:bottom w:val="none" w:sz="0" w:space="0" w:color="auto"/>
        <w:right w:val="none" w:sz="0" w:space="0" w:color="auto"/>
      </w:divBdr>
      <w:divsChild>
        <w:div w:id="170878136">
          <w:marLeft w:val="0"/>
          <w:marRight w:val="0"/>
          <w:marTop w:val="0"/>
          <w:marBottom w:val="0"/>
          <w:divBdr>
            <w:top w:val="none" w:sz="0" w:space="0" w:color="auto"/>
            <w:left w:val="none" w:sz="0" w:space="0" w:color="auto"/>
            <w:bottom w:val="none" w:sz="0" w:space="0" w:color="auto"/>
            <w:right w:val="none" w:sz="0" w:space="0" w:color="auto"/>
          </w:divBdr>
          <w:divsChild>
            <w:div w:id="448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8976">
      <w:bodyDiv w:val="1"/>
      <w:marLeft w:val="0"/>
      <w:marRight w:val="0"/>
      <w:marTop w:val="0"/>
      <w:marBottom w:val="0"/>
      <w:divBdr>
        <w:top w:val="none" w:sz="0" w:space="0" w:color="auto"/>
        <w:left w:val="none" w:sz="0" w:space="0" w:color="auto"/>
        <w:bottom w:val="none" w:sz="0" w:space="0" w:color="auto"/>
        <w:right w:val="none" w:sz="0" w:space="0" w:color="auto"/>
      </w:divBdr>
    </w:div>
    <w:div w:id="2108428955">
      <w:bodyDiv w:val="1"/>
      <w:marLeft w:val="0"/>
      <w:marRight w:val="0"/>
      <w:marTop w:val="0"/>
      <w:marBottom w:val="0"/>
      <w:divBdr>
        <w:top w:val="none" w:sz="0" w:space="0" w:color="auto"/>
        <w:left w:val="none" w:sz="0" w:space="0" w:color="auto"/>
        <w:bottom w:val="none" w:sz="0" w:space="0" w:color="auto"/>
        <w:right w:val="none" w:sz="0" w:space="0" w:color="auto"/>
      </w:divBdr>
    </w:div>
    <w:div w:id="2109305333">
      <w:bodyDiv w:val="1"/>
      <w:marLeft w:val="0"/>
      <w:marRight w:val="0"/>
      <w:marTop w:val="0"/>
      <w:marBottom w:val="0"/>
      <w:divBdr>
        <w:top w:val="none" w:sz="0" w:space="0" w:color="auto"/>
        <w:left w:val="none" w:sz="0" w:space="0" w:color="auto"/>
        <w:bottom w:val="none" w:sz="0" w:space="0" w:color="auto"/>
        <w:right w:val="none" w:sz="0" w:space="0" w:color="auto"/>
      </w:divBdr>
    </w:div>
    <w:div w:id="2127889445">
      <w:bodyDiv w:val="1"/>
      <w:marLeft w:val="0"/>
      <w:marRight w:val="0"/>
      <w:marTop w:val="0"/>
      <w:marBottom w:val="0"/>
      <w:divBdr>
        <w:top w:val="none" w:sz="0" w:space="0" w:color="auto"/>
        <w:left w:val="none" w:sz="0" w:space="0" w:color="auto"/>
        <w:bottom w:val="none" w:sz="0" w:space="0" w:color="auto"/>
        <w:right w:val="none" w:sz="0" w:space="0" w:color="auto"/>
      </w:divBdr>
      <w:divsChild>
        <w:div w:id="1264800480">
          <w:marLeft w:val="0"/>
          <w:marRight w:val="0"/>
          <w:marTop w:val="0"/>
          <w:marBottom w:val="0"/>
          <w:divBdr>
            <w:top w:val="none" w:sz="0" w:space="0" w:color="auto"/>
            <w:left w:val="none" w:sz="0" w:space="0" w:color="auto"/>
            <w:bottom w:val="none" w:sz="0" w:space="0" w:color="auto"/>
            <w:right w:val="none" w:sz="0" w:space="0" w:color="auto"/>
          </w:divBdr>
          <w:divsChild>
            <w:div w:id="814640351">
              <w:marLeft w:val="0"/>
              <w:marRight w:val="0"/>
              <w:marTop w:val="0"/>
              <w:marBottom w:val="0"/>
              <w:divBdr>
                <w:top w:val="none" w:sz="0" w:space="0" w:color="auto"/>
                <w:left w:val="none" w:sz="0" w:space="0" w:color="auto"/>
                <w:bottom w:val="none" w:sz="0" w:space="0" w:color="auto"/>
                <w:right w:val="none" w:sz="0" w:space="0" w:color="auto"/>
              </w:divBdr>
              <w:divsChild>
                <w:div w:id="60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743">
      <w:bodyDiv w:val="1"/>
      <w:marLeft w:val="0"/>
      <w:marRight w:val="0"/>
      <w:marTop w:val="0"/>
      <w:marBottom w:val="0"/>
      <w:divBdr>
        <w:top w:val="none" w:sz="0" w:space="0" w:color="auto"/>
        <w:left w:val="none" w:sz="0" w:space="0" w:color="auto"/>
        <w:bottom w:val="none" w:sz="0" w:space="0" w:color="auto"/>
        <w:right w:val="none" w:sz="0" w:space="0" w:color="auto"/>
      </w:divBdr>
      <w:divsChild>
        <w:div w:id="584075122">
          <w:marLeft w:val="0"/>
          <w:marRight w:val="0"/>
          <w:marTop w:val="0"/>
          <w:marBottom w:val="0"/>
          <w:divBdr>
            <w:top w:val="none" w:sz="0" w:space="0" w:color="auto"/>
            <w:left w:val="none" w:sz="0" w:space="0" w:color="auto"/>
            <w:bottom w:val="none" w:sz="0" w:space="0" w:color="auto"/>
            <w:right w:val="none" w:sz="0" w:space="0" w:color="auto"/>
          </w:divBdr>
          <w:divsChild>
            <w:div w:id="1331713721">
              <w:marLeft w:val="0"/>
              <w:marRight w:val="0"/>
              <w:marTop w:val="0"/>
              <w:marBottom w:val="0"/>
              <w:divBdr>
                <w:top w:val="none" w:sz="0" w:space="0" w:color="auto"/>
                <w:left w:val="none" w:sz="0" w:space="0" w:color="auto"/>
                <w:bottom w:val="none" w:sz="0" w:space="0" w:color="auto"/>
                <w:right w:val="none" w:sz="0" w:space="0" w:color="auto"/>
              </w:divBdr>
              <w:divsChild>
                <w:div w:id="1376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hropshireperformance.inphase.com/" TargetMode="External"/><Relationship Id="rId4" Type="http://schemas.openxmlformats.org/officeDocument/2006/relationships/settings" Target="settings.xml"/><Relationship Id="rId9" Type="http://schemas.openxmlformats.org/officeDocument/2006/relationships/hyperlink" Target="https://shropshireperformance.inp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11A6-AF63-41E8-8390-8896E726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3261</Words>
  <Characters>17853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Guidance on Report Writing</vt:lpstr>
    </vt:vector>
  </TitlesOfParts>
  <Company>Shropshire County Council</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Report Writing</dc:title>
  <dc:subject/>
  <dc:creator>Technology Services</dc:creator>
  <cp:keywords/>
  <dc:description/>
  <cp:lastModifiedBy>Tom Dodds</cp:lastModifiedBy>
  <cp:revision>5</cp:revision>
  <cp:lastPrinted>2017-08-10T10:22:00Z</cp:lastPrinted>
  <dcterms:created xsi:type="dcterms:W3CDTF">2019-02-08T09:34:00Z</dcterms:created>
  <dcterms:modified xsi:type="dcterms:W3CDTF">2019-02-25T12:03:00Z</dcterms:modified>
</cp:coreProperties>
</file>